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7FC0" w14:textId="350C2D8E" w:rsidR="0052681A" w:rsidRPr="00D57E92" w:rsidRDefault="0052681A" w:rsidP="00D57E92">
      <w:pPr>
        <w:shd w:val="clear" w:color="auto" w:fill="FFFFFF"/>
        <w:spacing w:after="75" w:line="408" w:lineRule="atLeast"/>
        <w:jc w:val="center"/>
        <w:outlineLvl w:val="0"/>
        <w:rPr>
          <w:rFonts w:asciiTheme="majorBidi" w:eastAsia="Times New Roman" w:hAnsiTheme="majorBidi" w:cstheme="majorBidi"/>
          <w:bCs/>
          <w:kern w:val="36"/>
          <w:sz w:val="32"/>
          <w:szCs w:val="32"/>
          <w:lang w:eastAsia="lv-LV"/>
        </w:rPr>
      </w:pPr>
      <w:r w:rsidRPr="00D57E92">
        <w:rPr>
          <w:rFonts w:asciiTheme="majorBidi" w:eastAsia="Times New Roman" w:hAnsiTheme="majorBidi" w:cstheme="majorBidi"/>
          <w:bCs/>
          <w:kern w:val="36"/>
          <w:sz w:val="32"/>
          <w:szCs w:val="32"/>
          <w:lang w:eastAsia="lv-LV"/>
        </w:rPr>
        <w:t xml:space="preserve">Valmieras </w:t>
      </w:r>
      <w:r w:rsidR="00B00E7C" w:rsidRPr="00D57E92">
        <w:rPr>
          <w:rFonts w:asciiTheme="majorBidi" w:eastAsia="Times New Roman" w:hAnsiTheme="majorBidi" w:cstheme="majorBidi"/>
          <w:bCs/>
          <w:kern w:val="36"/>
          <w:sz w:val="32"/>
          <w:szCs w:val="32"/>
          <w:lang w:eastAsia="lv-LV"/>
        </w:rPr>
        <w:t xml:space="preserve">novada </w:t>
      </w:r>
      <w:r w:rsidRPr="00D57E92">
        <w:rPr>
          <w:rFonts w:asciiTheme="majorBidi" w:eastAsia="Times New Roman" w:hAnsiTheme="majorBidi" w:cstheme="majorBidi"/>
          <w:bCs/>
          <w:kern w:val="36"/>
          <w:sz w:val="32"/>
          <w:szCs w:val="32"/>
          <w:lang w:eastAsia="lv-LV"/>
        </w:rPr>
        <w:t>futbola čempionāts</w:t>
      </w:r>
    </w:p>
    <w:p w14:paraId="1081B182" w14:textId="25C2AA7C" w:rsidR="0052681A" w:rsidRPr="00D57E92" w:rsidRDefault="005848AE" w:rsidP="00D57E92">
      <w:pPr>
        <w:shd w:val="clear" w:color="auto" w:fill="FFFFFF"/>
        <w:spacing w:after="75" w:line="408" w:lineRule="atLeast"/>
        <w:jc w:val="center"/>
        <w:outlineLvl w:val="0"/>
        <w:rPr>
          <w:rFonts w:asciiTheme="majorBidi" w:eastAsia="Times New Roman" w:hAnsiTheme="majorBidi" w:cstheme="majorBidi"/>
          <w:bCs/>
          <w:kern w:val="36"/>
          <w:sz w:val="32"/>
          <w:szCs w:val="32"/>
          <w:lang w:eastAsia="lv-LV"/>
        </w:rPr>
      </w:pPr>
      <w:r>
        <w:rPr>
          <w:rFonts w:asciiTheme="majorBidi" w:eastAsia="Times New Roman" w:hAnsiTheme="majorBidi" w:cstheme="majorBidi"/>
          <w:bCs/>
          <w:kern w:val="36"/>
          <w:sz w:val="32"/>
          <w:szCs w:val="32"/>
          <w:lang w:eastAsia="lv-LV"/>
        </w:rPr>
        <w:t>202</w:t>
      </w:r>
      <w:r w:rsidR="006228AA">
        <w:rPr>
          <w:rFonts w:asciiTheme="majorBidi" w:eastAsia="Times New Roman" w:hAnsiTheme="majorBidi" w:cstheme="majorBidi"/>
          <w:bCs/>
          <w:kern w:val="36"/>
          <w:sz w:val="32"/>
          <w:szCs w:val="32"/>
          <w:lang w:eastAsia="lv-LV"/>
        </w:rPr>
        <w:t>5</w:t>
      </w:r>
      <w:r w:rsidR="0052681A" w:rsidRPr="00D57E92">
        <w:rPr>
          <w:rFonts w:asciiTheme="majorBidi" w:eastAsia="Times New Roman" w:hAnsiTheme="majorBidi" w:cstheme="majorBidi"/>
          <w:bCs/>
          <w:kern w:val="36"/>
          <w:sz w:val="32"/>
          <w:szCs w:val="32"/>
          <w:lang w:eastAsia="lv-LV"/>
        </w:rPr>
        <w:t>. gada vasaras sezona</w:t>
      </w:r>
    </w:p>
    <w:p w14:paraId="5A838A03" w14:textId="77777777" w:rsidR="0052681A" w:rsidRPr="00D57E92" w:rsidRDefault="0052681A" w:rsidP="00D57E92">
      <w:pPr>
        <w:shd w:val="clear" w:color="auto" w:fill="FFFFFF"/>
        <w:spacing w:after="75" w:line="408" w:lineRule="atLeast"/>
        <w:jc w:val="center"/>
        <w:outlineLvl w:val="0"/>
        <w:rPr>
          <w:rFonts w:asciiTheme="majorBidi" w:eastAsia="Times New Roman" w:hAnsiTheme="majorBidi" w:cstheme="majorBidi"/>
          <w:b/>
          <w:bCs/>
          <w:kern w:val="36"/>
          <w:sz w:val="32"/>
          <w:szCs w:val="32"/>
          <w:lang w:eastAsia="lv-LV"/>
        </w:rPr>
      </w:pPr>
      <w:r w:rsidRPr="00D57E92">
        <w:rPr>
          <w:rFonts w:asciiTheme="majorBidi" w:eastAsia="Times New Roman" w:hAnsiTheme="majorBidi" w:cstheme="majorBidi"/>
          <w:b/>
          <w:bCs/>
          <w:kern w:val="36"/>
          <w:sz w:val="32"/>
          <w:szCs w:val="32"/>
          <w:lang w:eastAsia="lv-LV"/>
        </w:rPr>
        <w:t>NOLIKUMS</w:t>
      </w:r>
    </w:p>
    <w:p w14:paraId="0352815E" w14:textId="77777777" w:rsidR="0052681A" w:rsidRPr="00D57E92" w:rsidRDefault="0052681A" w:rsidP="00D57E92">
      <w:pPr>
        <w:autoSpaceDE w:val="0"/>
        <w:autoSpaceDN w:val="0"/>
        <w:adjustRightInd w:val="0"/>
        <w:spacing w:after="0" w:line="240" w:lineRule="auto"/>
        <w:jc w:val="both"/>
        <w:rPr>
          <w:rFonts w:asciiTheme="majorBidi" w:hAnsiTheme="majorBidi" w:cstheme="majorBidi"/>
          <w:b/>
          <w:bCs/>
          <w:color w:val="000000"/>
          <w:sz w:val="24"/>
          <w:szCs w:val="24"/>
        </w:rPr>
      </w:pPr>
    </w:p>
    <w:p w14:paraId="0F399252"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1. Sacensību mērķis</w:t>
      </w:r>
    </w:p>
    <w:p w14:paraId="2EAF1CD9"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1.1. Veicināt aktīvu un veselīgu dzīvesveidu;</w:t>
      </w:r>
    </w:p>
    <w:p w14:paraId="0EF27F23"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1.2. Popularizēt amatieru futbolu un radīt pozitīvu sacensību garu;</w:t>
      </w:r>
    </w:p>
    <w:p w14:paraId="08040E13" w14:textId="275E6F9B" w:rsidR="003A448D" w:rsidRPr="00D57E92" w:rsidRDefault="003A448D"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color w:val="000000"/>
          <w:sz w:val="24"/>
          <w:szCs w:val="24"/>
        </w:rPr>
        <w:t xml:space="preserve">1.3. </w:t>
      </w:r>
      <w:r w:rsidRPr="00D57E92">
        <w:rPr>
          <w:rFonts w:asciiTheme="majorBidi" w:hAnsiTheme="majorBidi" w:cstheme="majorBidi"/>
          <w:sz w:val="24"/>
          <w:szCs w:val="24"/>
        </w:rPr>
        <w:t>Sniegt iespēju pilnveidoties sportiskajā ziņā komandām un futbolistiem, kuri meistarības ziņā, iespējams, vēl nav pilnībā gatavi startēt lielākajos turnīros</w:t>
      </w:r>
      <w:r w:rsidR="00D57E92" w:rsidRPr="00D57E92">
        <w:rPr>
          <w:rFonts w:asciiTheme="majorBidi" w:hAnsiTheme="majorBidi" w:cstheme="majorBidi"/>
          <w:sz w:val="24"/>
          <w:szCs w:val="24"/>
        </w:rPr>
        <w:t>.</w:t>
      </w:r>
    </w:p>
    <w:p w14:paraId="1E9CB6C3"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2. Sacensību vieta un laiks</w:t>
      </w:r>
    </w:p>
    <w:p w14:paraId="7D1C11BB" w14:textId="2727EAE8"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2.1. Vieta – </w:t>
      </w:r>
      <w:r w:rsidR="005848AE">
        <w:rPr>
          <w:rFonts w:asciiTheme="majorBidi" w:hAnsiTheme="majorBidi" w:cstheme="majorBidi"/>
          <w:color w:val="000000"/>
          <w:sz w:val="24"/>
          <w:szCs w:val="24"/>
        </w:rPr>
        <w:t>Sporta iela 2, Valmiera,</w:t>
      </w:r>
      <w:r w:rsidR="00151650" w:rsidRPr="00D57E92">
        <w:rPr>
          <w:rFonts w:asciiTheme="majorBidi" w:hAnsiTheme="majorBidi" w:cstheme="majorBidi"/>
          <w:color w:val="000000"/>
          <w:sz w:val="24"/>
          <w:szCs w:val="24"/>
        </w:rPr>
        <w:t xml:space="preserve"> minifutbola laukumā</w:t>
      </w:r>
      <w:r w:rsidR="005848AE">
        <w:rPr>
          <w:rFonts w:asciiTheme="majorBidi" w:hAnsiTheme="majorBidi" w:cstheme="majorBidi"/>
          <w:color w:val="000000"/>
          <w:sz w:val="24"/>
          <w:szCs w:val="24"/>
        </w:rPr>
        <w:t xml:space="preserve"> dabīgais segums;</w:t>
      </w:r>
    </w:p>
    <w:p w14:paraId="38E12A4C" w14:textId="1E1E80E4"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2.2. Laiks – </w:t>
      </w:r>
      <w:r w:rsidR="00DF3662">
        <w:rPr>
          <w:rFonts w:asciiTheme="majorBidi" w:hAnsiTheme="majorBidi" w:cstheme="majorBidi"/>
          <w:color w:val="000000"/>
          <w:sz w:val="24"/>
          <w:szCs w:val="24"/>
        </w:rPr>
        <w:t>202</w:t>
      </w:r>
      <w:r w:rsidR="006228AA">
        <w:rPr>
          <w:rFonts w:asciiTheme="majorBidi" w:hAnsiTheme="majorBidi" w:cstheme="majorBidi"/>
          <w:color w:val="000000"/>
          <w:sz w:val="24"/>
          <w:szCs w:val="24"/>
        </w:rPr>
        <w:t>5</w:t>
      </w:r>
      <w:r w:rsidR="00DB314F" w:rsidRPr="00D57E92">
        <w:rPr>
          <w:rFonts w:asciiTheme="majorBidi" w:hAnsiTheme="majorBidi" w:cstheme="majorBidi"/>
          <w:color w:val="000000"/>
          <w:sz w:val="24"/>
          <w:szCs w:val="24"/>
        </w:rPr>
        <w:t>.</w:t>
      </w:r>
      <w:r w:rsidR="00D57E92" w:rsidRPr="00D57E92">
        <w:rPr>
          <w:rFonts w:asciiTheme="majorBidi" w:hAnsiTheme="majorBidi" w:cstheme="majorBidi"/>
          <w:color w:val="000000"/>
          <w:sz w:val="24"/>
          <w:szCs w:val="24"/>
        </w:rPr>
        <w:t xml:space="preserve"> </w:t>
      </w:r>
      <w:r w:rsidR="00DF3662">
        <w:rPr>
          <w:rFonts w:asciiTheme="majorBidi" w:hAnsiTheme="majorBidi" w:cstheme="majorBidi"/>
          <w:color w:val="000000"/>
          <w:sz w:val="24"/>
          <w:szCs w:val="24"/>
        </w:rPr>
        <w:t xml:space="preserve">gada </w:t>
      </w:r>
      <w:r w:rsidR="00D97A2B">
        <w:rPr>
          <w:rFonts w:asciiTheme="majorBidi" w:hAnsiTheme="majorBidi" w:cstheme="majorBidi"/>
          <w:color w:val="000000"/>
          <w:sz w:val="24"/>
          <w:szCs w:val="24"/>
        </w:rPr>
        <w:t>10</w:t>
      </w:r>
      <w:r w:rsidR="00DF3662">
        <w:rPr>
          <w:rFonts w:asciiTheme="majorBidi" w:hAnsiTheme="majorBidi" w:cstheme="majorBidi"/>
          <w:color w:val="000000"/>
          <w:sz w:val="24"/>
          <w:szCs w:val="24"/>
        </w:rPr>
        <w:t>.</w:t>
      </w:r>
      <w:r w:rsidR="00182F81" w:rsidRPr="00D57E92">
        <w:rPr>
          <w:rFonts w:asciiTheme="majorBidi" w:hAnsiTheme="majorBidi" w:cstheme="majorBidi"/>
          <w:color w:val="000000"/>
          <w:sz w:val="24"/>
          <w:szCs w:val="24"/>
        </w:rPr>
        <w:t xml:space="preserve"> </w:t>
      </w:r>
      <w:r w:rsidR="00E44AFD" w:rsidRPr="00D57E92">
        <w:rPr>
          <w:rFonts w:asciiTheme="majorBidi" w:hAnsiTheme="majorBidi" w:cstheme="majorBidi"/>
          <w:color w:val="000000"/>
          <w:sz w:val="24"/>
          <w:szCs w:val="24"/>
        </w:rPr>
        <w:t>jūnijs</w:t>
      </w:r>
      <w:r w:rsidR="00026537" w:rsidRPr="00D57E92">
        <w:rPr>
          <w:rFonts w:asciiTheme="majorBidi" w:hAnsiTheme="majorBidi" w:cstheme="majorBidi"/>
          <w:color w:val="000000"/>
          <w:sz w:val="24"/>
          <w:szCs w:val="24"/>
        </w:rPr>
        <w:t xml:space="preserve">, kārtu izspēle </w:t>
      </w:r>
      <w:r w:rsidR="006228AA">
        <w:rPr>
          <w:rFonts w:asciiTheme="majorBidi" w:hAnsiTheme="majorBidi" w:cstheme="majorBidi"/>
          <w:color w:val="000000"/>
          <w:sz w:val="24"/>
          <w:szCs w:val="24"/>
        </w:rPr>
        <w:t>otrdienas</w:t>
      </w:r>
      <w:r w:rsidR="00026537" w:rsidRPr="00D57E92">
        <w:rPr>
          <w:rFonts w:asciiTheme="majorBidi" w:hAnsiTheme="majorBidi" w:cstheme="majorBidi"/>
          <w:color w:val="000000"/>
          <w:sz w:val="24"/>
          <w:szCs w:val="24"/>
        </w:rPr>
        <w:t xml:space="preserve"> pēc sastādīta kalendāra</w:t>
      </w:r>
      <w:r w:rsidR="00D57E92" w:rsidRPr="00D57E92">
        <w:rPr>
          <w:rFonts w:asciiTheme="majorBidi" w:hAnsiTheme="majorBidi" w:cstheme="majorBidi"/>
          <w:color w:val="000000"/>
          <w:sz w:val="24"/>
          <w:szCs w:val="24"/>
        </w:rPr>
        <w:t>;</w:t>
      </w:r>
    </w:p>
    <w:p w14:paraId="312066B9" w14:textId="7FC51471" w:rsidR="00026537" w:rsidRPr="00D57E92" w:rsidRDefault="00026537"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2.3. Sacensību kalendārs pa kārtām tiks publicēts valmierasfutbols.lv </w:t>
      </w:r>
      <w:r w:rsidR="008B764A">
        <w:rPr>
          <w:rFonts w:asciiTheme="majorBidi" w:hAnsiTheme="majorBidi" w:cstheme="majorBidi"/>
          <w:color w:val="000000"/>
          <w:sz w:val="24"/>
          <w:szCs w:val="24"/>
        </w:rPr>
        <w:t>pēc komandu pieteikšanās laika un izsūtīts komandu pārstāvjiem WhatsApp grupā.</w:t>
      </w:r>
    </w:p>
    <w:p w14:paraId="43119B20"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3. Sacensību organizatori, galvenie tiesneši un spēļu tiesneši</w:t>
      </w:r>
    </w:p>
    <w:p w14:paraId="15790540"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3.1. Sacensības organizē </w:t>
      </w:r>
      <w:r w:rsidR="00AD7EB6" w:rsidRPr="00D57E92">
        <w:rPr>
          <w:rFonts w:asciiTheme="majorBidi" w:hAnsiTheme="majorBidi" w:cstheme="majorBidi"/>
          <w:color w:val="000000"/>
          <w:sz w:val="24"/>
          <w:szCs w:val="24"/>
        </w:rPr>
        <w:t xml:space="preserve">Sporta klubs „MPS” sadarbībā ar </w:t>
      </w:r>
      <w:r w:rsidR="00A4756E" w:rsidRPr="00D57E92">
        <w:rPr>
          <w:rFonts w:asciiTheme="majorBidi" w:hAnsiTheme="majorBidi" w:cstheme="majorBidi"/>
          <w:color w:val="000000"/>
          <w:sz w:val="24"/>
          <w:szCs w:val="24"/>
        </w:rPr>
        <w:t>Valmieras</w:t>
      </w:r>
      <w:r w:rsidR="00AD7EB6" w:rsidRPr="00D57E92">
        <w:rPr>
          <w:rFonts w:asciiTheme="majorBidi" w:hAnsiTheme="majorBidi" w:cstheme="majorBidi"/>
          <w:color w:val="000000"/>
          <w:sz w:val="24"/>
          <w:szCs w:val="24"/>
        </w:rPr>
        <w:t xml:space="preserve"> novada pašvaldību.</w:t>
      </w:r>
    </w:p>
    <w:p w14:paraId="5ECB2DEF" w14:textId="77777777" w:rsidR="003A448D" w:rsidRPr="00D57E92" w:rsidRDefault="003A448D"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3.2</w:t>
      </w:r>
      <w:r w:rsidR="00B4401C" w:rsidRPr="00D57E92">
        <w:rPr>
          <w:rFonts w:asciiTheme="majorBidi" w:hAnsiTheme="majorBidi" w:cstheme="majorBidi"/>
          <w:color w:val="000000"/>
          <w:sz w:val="24"/>
          <w:szCs w:val="24"/>
        </w:rPr>
        <w:t xml:space="preserve">. Spēles tiesā organizatoru norīkoti tiesneši. </w:t>
      </w:r>
    </w:p>
    <w:p w14:paraId="33AE00D1" w14:textId="77777777" w:rsidR="003A448D" w:rsidRPr="00D57E92" w:rsidRDefault="003A448D" w:rsidP="00D57E92">
      <w:pPr>
        <w:pStyle w:val="Bezatstarpm"/>
        <w:jc w:val="both"/>
        <w:rPr>
          <w:rFonts w:asciiTheme="majorBidi" w:hAnsiTheme="majorBidi" w:cstheme="majorBidi"/>
          <w:sz w:val="24"/>
          <w:szCs w:val="24"/>
        </w:rPr>
      </w:pPr>
      <w:r w:rsidRPr="00D57E92">
        <w:rPr>
          <w:rFonts w:asciiTheme="majorBidi" w:hAnsiTheme="majorBidi" w:cstheme="majorBidi"/>
          <w:color w:val="000000"/>
          <w:sz w:val="24"/>
          <w:szCs w:val="24"/>
        </w:rPr>
        <w:t xml:space="preserve">3.3. </w:t>
      </w:r>
      <w:r w:rsidR="00F027C0" w:rsidRPr="00D57E92">
        <w:rPr>
          <w:rFonts w:asciiTheme="majorBidi" w:hAnsiTheme="majorBidi" w:cstheme="majorBidi"/>
          <w:color w:val="000000"/>
          <w:sz w:val="24"/>
          <w:szCs w:val="24"/>
        </w:rPr>
        <w:t xml:space="preserve"> </w:t>
      </w:r>
      <w:r w:rsidRPr="00D57E92">
        <w:rPr>
          <w:rFonts w:asciiTheme="majorBidi" w:hAnsiTheme="majorBidi" w:cstheme="majorBidi"/>
          <w:sz w:val="24"/>
          <w:szCs w:val="24"/>
        </w:rPr>
        <w:t xml:space="preserve">Komandu lūgumus par tiesnešu maiņu uz nozīmēto spēli nepieņem. Tiesneša </w:t>
      </w:r>
      <w:smartTag w:uri="schemas-tilde-lv/tildestengine" w:element="veidnes">
        <w:smartTagPr>
          <w:attr w:name="text" w:val="lēmums"/>
          <w:attr w:name="baseform" w:val="lēmums"/>
          <w:attr w:name="id" w:val="-1"/>
        </w:smartTagPr>
        <w:r w:rsidRPr="00D57E92">
          <w:rPr>
            <w:rFonts w:asciiTheme="majorBidi" w:hAnsiTheme="majorBidi" w:cstheme="majorBidi"/>
            <w:sz w:val="24"/>
            <w:szCs w:val="24"/>
          </w:rPr>
          <w:t>lēmums</w:t>
        </w:r>
      </w:smartTag>
      <w:r w:rsidRPr="00D57E92">
        <w:rPr>
          <w:rFonts w:asciiTheme="majorBidi" w:hAnsiTheme="majorBidi" w:cstheme="majorBidi"/>
          <w:sz w:val="24"/>
          <w:szCs w:val="24"/>
        </w:rPr>
        <w:t xml:space="preserve"> ir galīgs un to nevar apstrīdēt ne spēlētāji, ne komandu pilnvarotās personas.</w:t>
      </w:r>
    </w:p>
    <w:p w14:paraId="35622758"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4. Sacensību dalībnieki</w:t>
      </w:r>
    </w:p>
    <w:p w14:paraId="118C3782" w14:textId="0BBBDAC5" w:rsidR="00CB254A" w:rsidRDefault="003B043C" w:rsidP="00D57E92">
      <w:pPr>
        <w:autoSpaceDE w:val="0"/>
        <w:autoSpaceDN w:val="0"/>
        <w:adjustRightInd w:val="0"/>
        <w:spacing w:after="0" w:line="240" w:lineRule="auto"/>
        <w:jc w:val="both"/>
        <w:rPr>
          <w:rFonts w:asciiTheme="majorBidi" w:hAnsiTheme="majorBidi" w:cstheme="majorBidi"/>
          <w:color w:val="000000"/>
          <w:sz w:val="24"/>
          <w:szCs w:val="24"/>
          <w:lang w:eastAsia="en-GB"/>
        </w:rPr>
      </w:pPr>
      <w:r w:rsidRPr="00D57E92">
        <w:rPr>
          <w:rFonts w:asciiTheme="majorBidi" w:hAnsiTheme="majorBidi" w:cstheme="majorBidi"/>
          <w:bCs/>
          <w:color w:val="000000"/>
          <w:sz w:val="24"/>
          <w:szCs w:val="24"/>
        </w:rPr>
        <w:t>4.1.</w:t>
      </w:r>
      <w:r w:rsidRPr="00D57E92">
        <w:rPr>
          <w:rFonts w:asciiTheme="majorBidi" w:hAnsiTheme="majorBidi" w:cstheme="majorBidi"/>
          <w:b/>
          <w:bCs/>
          <w:color w:val="000000"/>
          <w:sz w:val="24"/>
          <w:szCs w:val="24"/>
        </w:rPr>
        <w:t xml:space="preserve"> </w:t>
      </w:r>
      <w:r w:rsidR="00CB254A" w:rsidRPr="00D57E92">
        <w:rPr>
          <w:rFonts w:asciiTheme="majorBidi" w:hAnsiTheme="majorBidi" w:cstheme="majorBidi"/>
          <w:color w:val="000000"/>
          <w:sz w:val="24"/>
          <w:szCs w:val="24"/>
          <w:lang w:eastAsia="en-GB"/>
        </w:rPr>
        <w:t xml:space="preserve">Čempionātā drīkst pieteikt un drīkst spēlēt ne vairāk kā </w:t>
      </w:r>
      <w:r w:rsidR="0029375C" w:rsidRPr="00D57E92">
        <w:rPr>
          <w:rFonts w:asciiTheme="majorBidi" w:hAnsiTheme="majorBidi" w:cstheme="majorBidi"/>
          <w:color w:val="000000"/>
          <w:sz w:val="24"/>
          <w:szCs w:val="24"/>
          <w:lang w:eastAsia="en-GB"/>
        </w:rPr>
        <w:t>viens spēlētājs, kurš</w:t>
      </w:r>
      <w:r w:rsidR="00026A75">
        <w:rPr>
          <w:rFonts w:asciiTheme="majorBidi" w:hAnsiTheme="majorBidi" w:cstheme="majorBidi"/>
          <w:color w:val="000000"/>
          <w:sz w:val="24"/>
          <w:szCs w:val="24"/>
          <w:lang w:eastAsia="en-GB"/>
        </w:rPr>
        <w:t xml:space="preserve"> 202</w:t>
      </w:r>
      <w:r w:rsidR="006228AA">
        <w:rPr>
          <w:rFonts w:asciiTheme="majorBidi" w:hAnsiTheme="majorBidi" w:cstheme="majorBidi"/>
          <w:color w:val="000000"/>
          <w:sz w:val="24"/>
          <w:szCs w:val="24"/>
          <w:lang w:eastAsia="en-GB"/>
        </w:rPr>
        <w:t>5</w:t>
      </w:r>
      <w:r w:rsidR="0029375C" w:rsidRPr="00D57E92">
        <w:rPr>
          <w:rFonts w:asciiTheme="majorBidi" w:hAnsiTheme="majorBidi" w:cstheme="majorBidi"/>
          <w:color w:val="000000"/>
          <w:sz w:val="24"/>
          <w:szCs w:val="24"/>
          <w:lang w:eastAsia="en-GB"/>
        </w:rPr>
        <w:t>.</w:t>
      </w:r>
      <w:r w:rsidR="00182F81" w:rsidRPr="00D57E92">
        <w:rPr>
          <w:rFonts w:asciiTheme="majorBidi" w:hAnsiTheme="majorBidi" w:cstheme="majorBidi"/>
          <w:color w:val="000000"/>
          <w:sz w:val="24"/>
          <w:szCs w:val="24"/>
          <w:lang w:eastAsia="en-GB"/>
        </w:rPr>
        <w:t xml:space="preserve"> </w:t>
      </w:r>
      <w:r w:rsidR="0029375C" w:rsidRPr="00D57E92">
        <w:rPr>
          <w:rFonts w:asciiTheme="majorBidi" w:hAnsiTheme="majorBidi" w:cstheme="majorBidi"/>
          <w:color w:val="000000"/>
          <w:sz w:val="24"/>
          <w:szCs w:val="24"/>
          <w:lang w:eastAsia="en-GB"/>
        </w:rPr>
        <w:t>gada sezonā ir vai ir bijis pieteikts</w:t>
      </w:r>
      <w:r w:rsidRPr="00D57E92">
        <w:rPr>
          <w:rFonts w:asciiTheme="majorBidi" w:hAnsiTheme="majorBidi" w:cstheme="majorBidi"/>
          <w:color w:val="000000"/>
          <w:sz w:val="24"/>
          <w:szCs w:val="24"/>
          <w:lang w:eastAsia="en-GB"/>
        </w:rPr>
        <w:t xml:space="preserve"> Latvijas</w:t>
      </w:r>
      <w:r w:rsidR="00255E6C" w:rsidRPr="00D57E92">
        <w:rPr>
          <w:rFonts w:asciiTheme="majorBidi" w:hAnsiTheme="majorBidi" w:cstheme="majorBidi"/>
          <w:color w:val="000000"/>
          <w:sz w:val="24"/>
          <w:szCs w:val="24"/>
          <w:lang w:eastAsia="en-GB"/>
        </w:rPr>
        <w:t xml:space="preserve"> </w:t>
      </w:r>
      <w:r w:rsidR="00B00E7C" w:rsidRPr="00D57E92">
        <w:rPr>
          <w:rFonts w:asciiTheme="majorBidi" w:hAnsiTheme="majorBidi" w:cstheme="majorBidi"/>
          <w:color w:val="000000"/>
          <w:sz w:val="24"/>
          <w:szCs w:val="24"/>
          <w:lang w:eastAsia="en-GB"/>
        </w:rPr>
        <w:t>vai citas valsts pēc spēka divu</w:t>
      </w:r>
      <w:r w:rsidRPr="00D57E92">
        <w:rPr>
          <w:rFonts w:asciiTheme="majorBidi" w:hAnsiTheme="majorBidi" w:cstheme="majorBidi"/>
          <w:color w:val="000000"/>
          <w:sz w:val="24"/>
          <w:szCs w:val="24"/>
          <w:lang w:eastAsia="en-GB"/>
        </w:rPr>
        <w:t xml:space="preserve"> spēcīgāko futbola līgu čempionātiem</w:t>
      </w:r>
      <w:r w:rsidR="00255E6C" w:rsidRPr="00D57E92">
        <w:rPr>
          <w:rFonts w:asciiTheme="majorBidi" w:hAnsiTheme="majorBidi" w:cstheme="majorBidi"/>
          <w:color w:val="000000"/>
          <w:sz w:val="24"/>
          <w:szCs w:val="24"/>
          <w:lang w:eastAsia="en-GB"/>
        </w:rPr>
        <w:t>.</w:t>
      </w:r>
      <w:r w:rsidRPr="00D57E92">
        <w:rPr>
          <w:rFonts w:asciiTheme="majorBidi" w:hAnsiTheme="majorBidi" w:cstheme="majorBidi"/>
          <w:color w:val="000000"/>
          <w:sz w:val="24"/>
          <w:szCs w:val="24"/>
          <w:lang w:eastAsia="en-GB"/>
        </w:rPr>
        <w:t xml:space="preserve"> </w:t>
      </w:r>
    </w:p>
    <w:p w14:paraId="006423D1" w14:textId="78F31C14" w:rsidR="0059367E" w:rsidRPr="00D57E92" w:rsidRDefault="0059367E" w:rsidP="00D57E92">
      <w:pPr>
        <w:autoSpaceDE w:val="0"/>
        <w:autoSpaceDN w:val="0"/>
        <w:adjustRightInd w:val="0"/>
        <w:spacing w:after="0" w:line="240" w:lineRule="auto"/>
        <w:jc w:val="both"/>
        <w:rPr>
          <w:rFonts w:asciiTheme="majorBidi" w:hAnsiTheme="majorBidi" w:cstheme="majorBidi"/>
          <w:color w:val="000000"/>
          <w:sz w:val="24"/>
          <w:szCs w:val="24"/>
          <w:lang w:eastAsia="en-GB"/>
        </w:rPr>
      </w:pPr>
      <w:r>
        <w:rPr>
          <w:rFonts w:asciiTheme="majorBidi" w:hAnsiTheme="majorBidi" w:cstheme="majorBidi"/>
          <w:color w:val="000000"/>
          <w:sz w:val="24"/>
          <w:szCs w:val="24"/>
          <w:lang w:eastAsia="en-GB"/>
        </w:rPr>
        <w:t>4.2. Punkts 4.1. neattiecās uz spēlētājiem kuri ir jaunāki par 18. gadiem uz spēles brīdi.</w:t>
      </w:r>
    </w:p>
    <w:p w14:paraId="4B3A3637" w14:textId="727878E3" w:rsidR="001A1843" w:rsidRPr="00D57E92" w:rsidRDefault="00255E6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w:t>
      </w:r>
      <w:r w:rsidR="0059367E">
        <w:rPr>
          <w:rFonts w:asciiTheme="majorBidi" w:hAnsiTheme="majorBidi" w:cstheme="majorBidi"/>
          <w:color w:val="000000"/>
          <w:sz w:val="24"/>
          <w:szCs w:val="24"/>
        </w:rPr>
        <w:t>3</w:t>
      </w:r>
      <w:r w:rsidR="00B4401C" w:rsidRPr="00D57E92">
        <w:rPr>
          <w:rFonts w:asciiTheme="majorBidi" w:hAnsiTheme="majorBidi" w:cstheme="majorBidi"/>
          <w:color w:val="000000"/>
          <w:sz w:val="24"/>
          <w:szCs w:val="24"/>
        </w:rPr>
        <w:t>.</w:t>
      </w:r>
      <w:r w:rsidR="00172584">
        <w:rPr>
          <w:rFonts w:asciiTheme="majorBidi" w:hAnsiTheme="majorBidi" w:cstheme="majorBidi"/>
          <w:color w:val="000000"/>
          <w:sz w:val="24"/>
          <w:szCs w:val="24"/>
        </w:rPr>
        <w:t xml:space="preserve"> </w:t>
      </w:r>
      <w:r w:rsidR="00172584" w:rsidRPr="00172584">
        <w:rPr>
          <w:rFonts w:asciiTheme="majorBidi" w:hAnsiTheme="majorBidi" w:cstheme="majorBidi"/>
          <w:color w:val="000000" w:themeColor="text1"/>
          <w:sz w:val="24"/>
          <w:szCs w:val="24"/>
        </w:rPr>
        <w:t>Par spēlētājiem, kuri pieteikuma izdarīšanas brīdī ir jaunāki par 18 gadiem līdz turnīra pirmajai spēlei ir jāiesniedz rakstiska vecāku atļauja vai aizbildņu rakstiska piekrišana piedalīties turnīrā, kā apliecinājums, ka viņi uzņemas pilnu atbildību par šī spēlētāju rīcību un veselību</w:t>
      </w:r>
      <w:r w:rsidR="0059367E">
        <w:rPr>
          <w:rFonts w:asciiTheme="majorBidi" w:hAnsiTheme="majorBidi" w:cstheme="majorBidi"/>
          <w:color w:val="000000" w:themeColor="text1"/>
          <w:sz w:val="24"/>
          <w:szCs w:val="24"/>
        </w:rPr>
        <w:t>.</w:t>
      </w:r>
    </w:p>
    <w:p w14:paraId="133EBA78" w14:textId="4F5FF986" w:rsidR="00B4401C" w:rsidRPr="00D57E92" w:rsidRDefault="00B66A51"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w:t>
      </w:r>
      <w:r w:rsidR="0059367E">
        <w:rPr>
          <w:rFonts w:asciiTheme="majorBidi" w:hAnsiTheme="majorBidi" w:cstheme="majorBidi"/>
          <w:color w:val="000000"/>
          <w:sz w:val="24"/>
          <w:szCs w:val="24"/>
        </w:rPr>
        <w:t>4</w:t>
      </w:r>
      <w:r w:rsidR="00E17E5B" w:rsidRPr="00D57E92">
        <w:rPr>
          <w:rFonts w:asciiTheme="majorBidi" w:hAnsiTheme="majorBidi" w:cstheme="majorBidi"/>
          <w:color w:val="000000"/>
          <w:sz w:val="24"/>
          <w:szCs w:val="24"/>
        </w:rPr>
        <w:t>.</w:t>
      </w:r>
      <w:r w:rsidR="00B4401C" w:rsidRPr="00D57E92">
        <w:rPr>
          <w:rFonts w:asciiTheme="majorBidi" w:hAnsiTheme="majorBidi" w:cstheme="majorBidi"/>
          <w:color w:val="000000"/>
          <w:sz w:val="24"/>
          <w:szCs w:val="24"/>
        </w:rPr>
        <w:t xml:space="preserve"> Komanda </w:t>
      </w:r>
      <w:r w:rsidR="00E17E5B" w:rsidRPr="00D57E92">
        <w:rPr>
          <w:rFonts w:asciiTheme="majorBidi" w:hAnsiTheme="majorBidi" w:cstheme="majorBidi"/>
          <w:color w:val="000000"/>
          <w:sz w:val="24"/>
          <w:szCs w:val="24"/>
        </w:rPr>
        <w:t>turnīram</w:t>
      </w:r>
      <w:r w:rsidR="00B4401C" w:rsidRPr="00D57E92">
        <w:rPr>
          <w:rFonts w:asciiTheme="majorBidi" w:hAnsiTheme="majorBidi" w:cstheme="majorBidi"/>
          <w:color w:val="000000"/>
          <w:sz w:val="24"/>
          <w:szCs w:val="24"/>
        </w:rPr>
        <w:t xml:space="preserve"> var pieteikt ne mazāk k</w:t>
      </w:r>
      <w:r w:rsidR="005010A6" w:rsidRPr="00D57E92">
        <w:rPr>
          <w:rFonts w:asciiTheme="majorBidi" w:hAnsiTheme="majorBidi" w:cstheme="majorBidi"/>
          <w:color w:val="000000"/>
          <w:sz w:val="24"/>
          <w:szCs w:val="24"/>
        </w:rPr>
        <w:t>ā 8</w:t>
      </w:r>
      <w:r w:rsidR="00172584">
        <w:rPr>
          <w:rFonts w:asciiTheme="majorBidi" w:hAnsiTheme="majorBidi" w:cstheme="majorBidi"/>
          <w:color w:val="000000"/>
          <w:sz w:val="24"/>
          <w:szCs w:val="24"/>
        </w:rPr>
        <w:t xml:space="preserve"> spēlētājus</w:t>
      </w:r>
      <w:r w:rsidR="00B4401C" w:rsidRPr="00D57E92">
        <w:rPr>
          <w:rFonts w:asciiTheme="majorBidi" w:hAnsiTheme="majorBidi" w:cstheme="majorBidi"/>
          <w:color w:val="000000"/>
          <w:sz w:val="24"/>
          <w:szCs w:val="24"/>
        </w:rPr>
        <w:t>,</w:t>
      </w:r>
      <w:r w:rsidR="00172584">
        <w:rPr>
          <w:rFonts w:asciiTheme="majorBidi" w:hAnsiTheme="majorBidi" w:cstheme="majorBidi"/>
          <w:color w:val="000000"/>
          <w:sz w:val="24"/>
          <w:szCs w:val="24"/>
        </w:rPr>
        <w:t xml:space="preserve"> pieteikumā var būt neierobežots skaits</w:t>
      </w:r>
      <w:r w:rsidR="00182F81" w:rsidRPr="00D57E92">
        <w:rPr>
          <w:rFonts w:asciiTheme="majorBidi" w:hAnsiTheme="majorBidi" w:cstheme="majorBidi"/>
          <w:color w:val="000000"/>
          <w:sz w:val="24"/>
          <w:szCs w:val="24"/>
        </w:rPr>
        <w:t>.</w:t>
      </w:r>
    </w:p>
    <w:p w14:paraId="688442F1" w14:textId="502739A1" w:rsidR="00B4401C" w:rsidRPr="00D57E92" w:rsidRDefault="00D5644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w:t>
      </w:r>
      <w:r w:rsidR="0059367E">
        <w:rPr>
          <w:rFonts w:asciiTheme="majorBidi" w:hAnsiTheme="majorBidi" w:cstheme="majorBidi"/>
          <w:color w:val="000000"/>
          <w:sz w:val="24"/>
          <w:szCs w:val="24"/>
        </w:rPr>
        <w:t>5</w:t>
      </w:r>
      <w:r w:rsidR="00B4401C" w:rsidRPr="00D57E92">
        <w:rPr>
          <w:rFonts w:asciiTheme="majorBidi" w:hAnsiTheme="majorBidi" w:cstheme="majorBidi"/>
          <w:color w:val="000000"/>
          <w:sz w:val="24"/>
          <w:szCs w:val="24"/>
        </w:rPr>
        <w:t>. Iesniedzot pieteikumu, spēlētāji piekrīt šim nolikumam. Dalībnieki paši ir</w:t>
      </w:r>
    </w:p>
    <w:p w14:paraId="3508FDFB"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atbildīgi par savu veselības stāvokli sacensību laikā.</w:t>
      </w:r>
    </w:p>
    <w:p w14:paraId="35044546" w14:textId="62FD3339" w:rsidR="00B4401C" w:rsidRPr="00D57E92" w:rsidRDefault="00D5644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w:t>
      </w:r>
      <w:r w:rsidR="0059367E">
        <w:rPr>
          <w:rFonts w:asciiTheme="majorBidi" w:hAnsiTheme="majorBidi" w:cstheme="majorBidi"/>
          <w:color w:val="000000"/>
          <w:sz w:val="24"/>
          <w:szCs w:val="24"/>
        </w:rPr>
        <w:t>6</w:t>
      </w:r>
      <w:r w:rsidR="00B4401C" w:rsidRPr="00D57E92">
        <w:rPr>
          <w:rFonts w:asciiTheme="majorBidi" w:hAnsiTheme="majorBidi" w:cstheme="majorBidi"/>
          <w:color w:val="000000"/>
          <w:sz w:val="24"/>
          <w:szCs w:val="24"/>
        </w:rPr>
        <w:t xml:space="preserve">. Piekrītot dalībai </w:t>
      </w:r>
      <w:r w:rsidR="007529A5">
        <w:rPr>
          <w:rFonts w:asciiTheme="majorBidi" w:hAnsiTheme="majorBidi" w:cstheme="majorBidi"/>
          <w:color w:val="000000"/>
          <w:sz w:val="24"/>
          <w:szCs w:val="24"/>
        </w:rPr>
        <w:t>Valmieras futbola 202</w:t>
      </w:r>
      <w:r w:rsidR="006228AA">
        <w:rPr>
          <w:rFonts w:asciiTheme="majorBidi" w:hAnsiTheme="majorBidi" w:cstheme="majorBidi"/>
          <w:color w:val="000000"/>
          <w:sz w:val="24"/>
          <w:szCs w:val="24"/>
        </w:rPr>
        <w:t>5</w:t>
      </w:r>
      <w:r w:rsidRPr="00D57E92">
        <w:rPr>
          <w:rFonts w:asciiTheme="majorBidi" w:hAnsiTheme="majorBidi" w:cstheme="majorBidi"/>
          <w:color w:val="000000"/>
          <w:sz w:val="24"/>
          <w:szCs w:val="24"/>
        </w:rPr>
        <w:t xml:space="preserve"> čempionātam</w:t>
      </w:r>
      <w:r w:rsidR="00B4401C" w:rsidRPr="00D57E92">
        <w:rPr>
          <w:rFonts w:asciiTheme="majorBidi" w:hAnsiTheme="majorBidi" w:cstheme="majorBidi"/>
          <w:color w:val="000000"/>
          <w:sz w:val="24"/>
          <w:szCs w:val="24"/>
        </w:rPr>
        <w:t>, dalībnieki piekrīt,</w:t>
      </w:r>
    </w:p>
    <w:p w14:paraId="7FE26604"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ka viņu vārds, uzvārds un foto vai video attēls var tikt izmantots mārketinga nolūkos.</w:t>
      </w:r>
    </w:p>
    <w:p w14:paraId="2B70B49F"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Organizatori apliecina, ka nenodos jebkādus personu datus trešajām personām.</w:t>
      </w:r>
    </w:p>
    <w:p w14:paraId="1DCDF355" w14:textId="57C516E5" w:rsidR="000B40AA" w:rsidRPr="00D57E92" w:rsidRDefault="000B40AA"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w:t>
      </w:r>
      <w:r w:rsidR="0059367E">
        <w:rPr>
          <w:rFonts w:asciiTheme="majorBidi" w:hAnsiTheme="majorBidi" w:cstheme="majorBidi"/>
          <w:color w:val="000000"/>
          <w:sz w:val="24"/>
          <w:szCs w:val="24"/>
        </w:rPr>
        <w:t>7</w:t>
      </w:r>
      <w:r w:rsidRPr="00D57E92">
        <w:rPr>
          <w:rFonts w:asciiTheme="majorBidi" w:hAnsiTheme="majorBidi" w:cstheme="majorBidi"/>
          <w:color w:val="000000"/>
          <w:sz w:val="24"/>
          <w:szCs w:val="24"/>
        </w:rPr>
        <w:t>.</w:t>
      </w:r>
      <w:r w:rsidRPr="00D57E92">
        <w:rPr>
          <w:rFonts w:asciiTheme="majorBidi" w:eastAsia="Times New Roman" w:hAnsiTheme="majorBidi" w:cstheme="majorBidi"/>
          <w:sz w:val="24"/>
          <w:szCs w:val="24"/>
          <w:lang w:eastAsia="lv-LV"/>
        </w:rPr>
        <w:t xml:space="preserve"> Katrs dalībnieks var tikt pieteikts tikai vienā komandā, kā arī futbola sacensību laikā nav atļauts pāriet citas komandas sastāvā.</w:t>
      </w:r>
      <w:r w:rsidRPr="00D57E92">
        <w:rPr>
          <w:rFonts w:asciiTheme="majorBidi" w:hAnsiTheme="majorBidi" w:cstheme="majorBidi"/>
          <w:color w:val="000000"/>
          <w:sz w:val="24"/>
          <w:szCs w:val="24"/>
        </w:rPr>
        <w:t xml:space="preserve"> </w:t>
      </w:r>
    </w:p>
    <w:p w14:paraId="00FCC6DE" w14:textId="77777777" w:rsidR="000B40AA"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5. Dalības maksa</w:t>
      </w:r>
    </w:p>
    <w:p w14:paraId="7C65F4F5" w14:textId="2ADDDCF5"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5.1.</w:t>
      </w:r>
      <w:r w:rsidR="00436140" w:rsidRPr="00D57E92">
        <w:rPr>
          <w:rFonts w:asciiTheme="majorBidi" w:eastAsia="Times New Roman" w:hAnsiTheme="majorBidi" w:cstheme="majorBidi"/>
          <w:sz w:val="24"/>
          <w:szCs w:val="24"/>
          <w:lang w:eastAsia="lv-LV"/>
        </w:rPr>
        <w:t xml:space="preserve"> Dalības maksa </w:t>
      </w:r>
      <w:r w:rsidR="00AF596D">
        <w:rPr>
          <w:rFonts w:asciiTheme="majorBidi" w:eastAsia="Times New Roman" w:hAnsiTheme="majorBidi" w:cstheme="majorBidi"/>
          <w:sz w:val="24"/>
          <w:szCs w:val="24"/>
          <w:lang w:eastAsia="lv-LV"/>
        </w:rPr>
        <w:t>~</w:t>
      </w:r>
      <w:r w:rsidR="005010A6" w:rsidRPr="00D57E92">
        <w:rPr>
          <w:rFonts w:asciiTheme="majorBidi" w:eastAsia="Times New Roman" w:hAnsiTheme="majorBidi" w:cstheme="majorBidi"/>
          <w:color w:val="000000"/>
          <w:sz w:val="24"/>
          <w:szCs w:val="24"/>
          <w:lang w:eastAsia="lv-LV"/>
        </w:rPr>
        <w:t>EUR 25,- (divdesmit pieci</w:t>
      </w:r>
      <w:r w:rsidR="00436140" w:rsidRPr="00D57E92">
        <w:rPr>
          <w:rFonts w:asciiTheme="majorBidi" w:eastAsia="Times New Roman" w:hAnsiTheme="majorBidi" w:cstheme="majorBidi"/>
          <w:color w:val="000000"/>
          <w:sz w:val="24"/>
          <w:szCs w:val="24"/>
          <w:lang w:eastAsia="lv-LV"/>
        </w:rPr>
        <w:t xml:space="preserve"> </w:t>
      </w:r>
      <w:r w:rsidR="00436140" w:rsidRPr="00D57E92">
        <w:rPr>
          <w:rFonts w:asciiTheme="majorBidi" w:eastAsia="Times New Roman" w:hAnsiTheme="majorBidi" w:cstheme="majorBidi"/>
          <w:i/>
          <w:color w:val="000000"/>
          <w:sz w:val="24"/>
          <w:szCs w:val="24"/>
          <w:lang w:eastAsia="lv-LV"/>
        </w:rPr>
        <w:t>eiro</w:t>
      </w:r>
      <w:r w:rsidR="00436140" w:rsidRPr="00D57E92">
        <w:rPr>
          <w:rFonts w:asciiTheme="majorBidi" w:eastAsia="Times New Roman" w:hAnsiTheme="majorBidi" w:cstheme="majorBidi"/>
          <w:color w:val="000000"/>
          <w:sz w:val="24"/>
          <w:szCs w:val="24"/>
          <w:lang w:eastAsia="lv-LV"/>
        </w:rPr>
        <w:t>) no</w:t>
      </w:r>
      <w:r w:rsidR="00436140" w:rsidRPr="00D57E92">
        <w:rPr>
          <w:rFonts w:asciiTheme="majorBidi" w:eastAsia="Times New Roman" w:hAnsiTheme="majorBidi" w:cstheme="majorBidi"/>
          <w:sz w:val="24"/>
          <w:szCs w:val="24"/>
          <w:lang w:eastAsia="lv-LV"/>
        </w:rPr>
        <w:t xml:space="preserve"> komandas par spēli</w:t>
      </w:r>
      <w:r w:rsidR="00AF596D">
        <w:rPr>
          <w:rFonts w:asciiTheme="majorBidi" w:eastAsia="Times New Roman" w:hAnsiTheme="majorBidi" w:cstheme="majorBidi"/>
          <w:sz w:val="24"/>
          <w:szCs w:val="24"/>
          <w:lang w:eastAsia="lv-LV"/>
        </w:rPr>
        <w:t xml:space="preserve">, </w:t>
      </w:r>
      <w:r w:rsidR="008B764A">
        <w:rPr>
          <w:rFonts w:asciiTheme="majorBidi" w:eastAsia="Times New Roman" w:hAnsiTheme="majorBidi" w:cstheme="majorBidi"/>
          <w:sz w:val="24"/>
          <w:szCs w:val="24"/>
          <w:lang w:eastAsia="lv-LV"/>
        </w:rPr>
        <w:t>bet precīza summa tiks paziņota kad noslēgsies pieteikšanās un būs zināms komandu skaits.</w:t>
      </w:r>
    </w:p>
    <w:p w14:paraId="6E7351B0" w14:textId="77777777" w:rsidR="00B4401C" w:rsidRPr="00D57E92" w:rsidRDefault="00A621E2"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color w:val="000000"/>
          <w:sz w:val="24"/>
          <w:szCs w:val="24"/>
        </w:rPr>
        <w:t xml:space="preserve">5.2. </w:t>
      </w:r>
      <w:r w:rsidRPr="00D57E92">
        <w:rPr>
          <w:rFonts w:asciiTheme="majorBidi" w:eastAsia="Times New Roman" w:hAnsiTheme="majorBidi" w:cstheme="majorBidi"/>
          <w:sz w:val="24"/>
          <w:szCs w:val="24"/>
          <w:lang w:eastAsia="lv-LV"/>
        </w:rPr>
        <w:t>Dalības maksu var samaksāt skaidrā naudā vai ar pārskaitījumu, vienojoties ar organizatoru.</w:t>
      </w:r>
    </w:p>
    <w:p w14:paraId="5911CDE3"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5.3. Dalības maksas tiek izlietotas laukumu īrei, tiesnešu darba apmaksai, informatīvā</w:t>
      </w:r>
    </w:p>
    <w:p w14:paraId="1B146E89"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atbalsta nodrošināšanai, organizatoriskiem izdevumiem un balvu fondam.</w:t>
      </w:r>
    </w:p>
    <w:p w14:paraId="79E134EA"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6. Sacensību rīkošanas kārtība un noteikumi</w:t>
      </w:r>
    </w:p>
    <w:p w14:paraId="4FB7E939"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6.1. Sacensības tiek organizētas atbilstoši FIFA noteikumiem, </w:t>
      </w:r>
    </w:p>
    <w:p w14:paraId="5D7AFF0E" w14:textId="77777777" w:rsidR="00521FBC" w:rsidRPr="00D57E92" w:rsidRDefault="00B4401C" w:rsidP="00D57E92">
      <w:pPr>
        <w:pStyle w:val="alltext"/>
        <w:numPr>
          <w:ilvl w:val="0"/>
          <w:numId w:val="0"/>
        </w:numPr>
        <w:ind w:left="360" w:hanging="360"/>
        <w:rPr>
          <w:rFonts w:asciiTheme="majorBidi" w:hAnsiTheme="majorBidi" w:cstheme="majorBidi"/>
          <w:lang w:val="lv-LV"/>
        </w:rPr>
      </w:pPr>
      <w:r w:rsidRPr="00D57E92">
        <w:rPr>
          <w:rFonts w:asciiTheme="majorBidi" w:hAnsiTheme="majorBidi" w:cstheme="majorBidi"/>
          <w:color w:val="000000"/>
          <w:lang w:val="lv-LV"/>
        </w:rPr>
        <w:t>6.2.</w:t>
      </w:r>
      <w:r w:rsidR="00521FBC" w:rsidRPr="00D57E92">
        <w:rPr>
          <w:rFonts w:asciiTheme="majorBidi" w:hAnsiTheme="majorBidi" w:cstheme="majorBidi"/>
          <w:color w:val="1F497D"/>
          <w:lang w:val="lv-LV"/>
        </w:rPr>
        <w:t xml:space="preserve"> </w:t>
      </w:r>
      <w:r w:rsidR="00521FBC" w:rsidRPr="00D57E92">
        <w:rPr>
          <w:rFonts w:asciiTheme="majorBidi" w:hAnsiTheme="majorBidi" w:cstheme="majorBidi"/>
          <w:lang w:val="lv-LV"/>
        </w:rPr>
        <w:t>Visas izmaiņas minētas turpmākajos šī nolikuma punktos:</w:t>
      </w:r>
    </w:p>
    <w:p w14:paraId="5297A3A3" w14:textId="77777777" w:rsidR="00521FBC" w:rsidRPr="00D57E92" w:rsidRDefault="00521FBC" w:rsidP="00D57E92">
      <w:pPr>
        <w:pStyle w:val="alltext"/>
        <w:numPr>
          <w:ilvl w:val="0"/>
          <w:numId w:val="0"/>
        </w:numPr>
        <w:ind w:left="360" w:hanging="360"/>
        <w:rPr>
          <w:rFonts w:asciiTheme="majorBidi" w:hAnsiTheme="majorBidi" w:cstheme="majorBidi"/>
          <w:lang w:val="lv-LV"/>
        </w:rPr>
      </w:pPr>
      <w:r w:rsidRPr="00D57E92">
        <w:rPr>
          <w:rFonts w:asciiTheme="majorBidi" w:hAnsiTheme="majorBidi" w:cstheme="majorBidi"/>
          <w:color w:val="000000"/>
          <w:lang w:val="lv-LV"/>
        </w:rPr>
        <w:t>6.</w:t>
      </w:r>
      <w:r w:rsidR="00A621E2" w:rsidRPr="00D57E92">
        <w:rPr>
          <w:rFonts w:asciiTheme="majorBidi" w:hAnsiTheme="majorBidi" w:cstheme="majorBidi"/>
          <w:lang w:val="lv-LV"/>
        </w:rPr>
        <w:t xml:space="preserve">2.1 Spēles laiks 2x20 </w:t>
      </w:r>
      <w:r w:rsidRPr="00D57E92">
        <w:rPr>
          <w:rFonts w:asciiTheme="majorBidi" w:hAnsiTheme="majorBidi" w:cstheme="majorBidi"/>
          <w:lang w:val="lv-LV"/>
        </w:rPr>
        <w:t>min.</w:t>
      </w:r>
    </w:p>
    <w:p w14:paraId="1E6D7F1B" w14:textId="77777777" w:rsidR="00521FBC" w:rsidRPr="00D57E92" w:rsidRDefault="00521FBC" w:rsidP="00D57E92">
      <w:pPr>
        <w:pStyle w:val="alltext"/>
        <w:numPr>
          <w:ilvl w:val="0"/>
          <w:numId w:val="0"/>
        </w:numPr>
        <w:ind w:left="360" w:hanging="360"/>
        <w:rPr>
          <w:rFonts w:asciiTheme="majorBidi" w:hAnsiTheme="majorBidi" w:cstheme="majorBidi"/>
          <w:lang w:val="lv-LV"/>
        </w:rPr>
      </w:pPr>
      <w:r w:rsidRPr="00D57E92">
        <w:rPr>
          <w:rFonts w:asciiTheme="majorBidi" w:hAnsiTheme="majorBidi" w:cstheme="majorBidi"/>
          <w:lang w:val="lv-LV"/>
        </w:rPr>
        <w:t>6.2.2 Izspēles kārtība tiks laicīgi saskaņota ar komandu pārstāvjiem.</w:t>
      </w:r>
    </w:p>
    <w:p w14:paraId="69B1EEF2" w14:textId="77777777" w:rsidR="00B4401C" w:rsidRPr="00D57E92" w:rsidRDefault="00521FBC" w:rsidP="00D57E92">
      <w:pPr>
        <w:pStyle w:val="alltext"/>
        <w:numPr>
          <w:ilvl w:val="0"/>
          <w:numId w:val="0"/>
        </w:numPr>
        <w:ind w:left="360" w:hanging="360"/>
        <w:rPr>
          <w:rFonts w:asciiTheme="majorBidi" w:hAnsiTheme="majorBidi" w:cstheme="majorBidi"/>
          <w:b/>
          <w:bCs/>
          <w:color w:val="000000"/>
          <w:lang w:val="lv-LV"/>
        </w:rPr>
      </w:pPr>
      <w:r w:rsidRPr="00D57E92">
        <w:rPr>
          <w:rFonts w:asciiTheme="majorBidi" w:hAnsiTheme="majorBidi" w:cstheme="majorBidi"/>
          <w:b/>
          <w:bCs/>
          <w:color w:val="000000"/>
          <w:lang w:val="lv-LV"/>
        </w:rPr>
        <w:t xml:space="preserve"> </w:t>
      </w:r>
      <w:r w:rsidR="00B4401C" w:rsidRPr="00D57E92">
        <w:rPr>
          <w:rFonts w:asciiTheme="majorBidi" w:hAnsiTheme="majorBidi" w:cstheme="majorBidi"/>
          <w:b/>
          <w:bCs/>
          <w:color w:val="000000"/>
          <w:lang w:val="lv-LV"/>
        </w:rPr>
        <w:t xml:space="preserve">7. Vietas noteikšana </w:t>
      </w:r>
      <w:r w:rsidRPr="00D57E92">
        <w:rPr>
          <w:rFonts w:asciiTheme="majorBidi" w:hAnsiTheme="majorBidi" w:cstheme="majorBidi"/>
          <w:b/>
          <w:bCs/>
          <w:color w:val="000000"/>
          <w:lang w:val="lv-LV"/>
        </w:rPr>
        <w:t>kārtība</w:t>
      </w:r>
      <w:r w:rsidR="00FF3A53" w:rsidRPr="00D57E92">
        <w:rPr>
          <w:rFonts w:asciiTheme="majorBidi" w:hAnsiTheme="majorBidi" w:cstheme="majorBidi"/>
          <w:b/>
          <w:bCs/>
          <w:color w:val="000000"/>
          <w:lang w:val="lv-LV"/>
        </w:rPr>
        <w:t xml:space="preserve"> un apbalvošana</w:t>
      </w:r>
    </w:p>
    <w:p w14:paraId="6A28A655"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lastRenderedPageBreak/>
        <w:t>7.1. Vietas nosaka pēc lielākās izcīnīto punktu summas. Par uzvaru 3p, neizšķirtu 1p,</w:t>
      </w:r>
    </w:p>
    <w:p w14:paraId="348204B7"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zaudējumu 0p.</w:t>
      </w:r>
    </w:p>
    <w:p w14:paraId="7AFBA14A" w14:textId="77777777" w:rsidR="00FF3A53"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7.2. Gadījumā, ja divām vai vairākām komandām ir vienāds punktu skaits, augstāku vietu</w:t>
      </w:r>
      <w:r w:rsidR="00FF3A53" w:rsidRPr="00D57E92">
        <w:rPr>
          <w:rFonts w:asciiTheme="majorBidi" w:hAnsiTheme="majorBidi" w:cstheme="majorBidi"/>
          <w:color w:val="000000"/>
          <w:sz w:val="24"/>
          <w:szCs w:val="24"/>
        </w:rPr>
        <w:t xml:space="preserve"> ieņem komanda, kurai ir:</w:t>
      </w:r>
    </w:p>
    <w:p w14:paraId="226798A8" w14:textId="4C72375B"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7.2.1. uzvara savstarpēj</w:t>
      </w:r>
      <w:r w:rsidR="00172584">
        <w:rPr>
          <w:rFonts w:asciiTheme="majorBidi" w:hAnsiTheme="majorBidi" w:cstheme="majorBidi"/>
          <w:color w:val="000000"/>
          <w:sz w:val="24"/>
          <w:szCs w:val="24"/>
        </w:rPr>
        <w:t>o</w:t>
      </w:r>
      <w:r w:rsidRPr="00D57E92">
        <w:rPr>
          <w:rFonts w:asciiTheme="majorBidi" w:hAnsiTheme="majorBidi" w:cstheme="majorBidi"/>
          <w:color w:val="000000"/>
          <w:sz w:val="24"/>
          <w:szCs w:val="24"/>
        </w:rPr>
        <w:t xml:space="preserve"> spē</w:t>
      </w:r>
      <w:r w:rsidR="00172584">
        <w:rPr>
          <w:rFonts w:asciiTheme="majorBidi" w:hAnsiTheme="majorBidi" w:cstheme="majorBidi"/>
          <w:color w:val="000000"/>
          <w:sz w:val="24"/>
          <w:szCs w:val="24"/>
        </w:rPr>
        <w:t>ļu summā</w:t>
      </w:r>
      <w:r w:rsidRPr="00D57E92">
        <w:rPr>
          <w:rFonts w:asciiTheme="majorBidi" w:hAnsiTheme="majorBidi" w:cstheme="majorBidi"/>
          <w:color w:val="000000"/>
          <w:sz w:val="24"/>
          <w:szCs w:val="24"/>
        </w:rPr>
        <w:t>;</w:t>
      </w:r>
      <w:r w:rsidR="00172584">
        <w:rPr>
          <w:rFonts w:asciiTheme="majorBidi" w:hAnsiTheme="majorBidi" w:cstheme="majorBidi"/>
          <w:color w:val="000000"/>
          <w:sz w:val="24"/>
          <w:szCs w:val="24"/>
        </w:rPr>
        <w:t xml:space="preserve"> </w:t>
      </w:r>
    </w:p>
    <w:p w14:paraId="7B5839C6"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7.2.2. vairāk uzvaru visās spēlēs;</w:t>
      </w:r>
    </w:p>
    <w:p w14:paraId="02AD4B7B"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7.2.3. labākā vārtu attiecība visās spēlēs;</w:t>
      </w:r>
    </w:p>
    <w:p w14:paraId="4D356C8C"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7.2.4. lielāks vārtu guvums visās spēlēs;</w:t>
      </w:r>
    </w:p>
    <w:p w14:paraId="15921FEA" w14:textId="7C6AC6ED" w:rsidR="00FF3A53" w:rsidRPr="00D57E92" w:rsidRDefault="00FF3A53"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7.3.</w:t>
      </w:r>
      <w:r w:rsidRPr="00D57E92">
        <w:rPr>
          <w:rFonts w:asciiTheme="majorBidi" w:eastAsia="Times New Roman" w:hAnsiTheme="majorBidi" w:cstheme="majorBidi"/>
          <w:color w:val="000000" w:themeColor="text1"/>
          <w:sz w:val="24"/>
          <w:szCs w:val="24"/>
          <w:lang w:eastAsia="lv-LV"/>
        </w:rPr>
        <w:t xml:space="preserve"> Apbalvotas tiek 1.-3. vietas ieguvušās komandas, saņem kausus, bet futbolisti medaļas - 15 spēlētāji, kā arī tiek pasniegti individuālie apbalvojumi</w:t>
      </w:r>
      <w:r w:rsidR="00D57E92" w:rsidRPr="00D57E92">
        <w:rPr>
          <w:rFonts w:asciiTheme="majorBidi" w:eastAsia="Times New Roman" w:hAnsiTheme="majorBidi" w:cstheme="majorBidi"/>
          <w:color w:val="000000" w:themeColor="text1"/>
          <w:sz w:val="24"/>
          <w:szCs w:val="24"/>
          <w:lang w:eastAsia="lv-LV"/>
        </w:rPr>
        <w:t>.</w:t>
      </w:r>
    </w:p>
    <w:p w14:paraId="21DF1174"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8. Disciplinārsodi</w:t>
      </w:r>
    </w:p>
    <w:p w14:paraId="05AD4086" w14:textId="77777777" w:rsidR="005675FE" w:rsidRPr="00D57E92" w:rsidRDefault="0084688F" w:rsidP="00D57E92">
      <w:pPr>
        <w:pStyle w:val="NoSpacing1"/>
        <w:jc w:val="both"/>
        <w:rPr>
          <w:rFonts w:asciiTheme="majorBidi" w:hAnsiTheme="majorBidi" w:cstheme="majorBidi"/>
        </w:rPr>
      </w:pPr>
      <w:r w:rsidRPr="00D57E92">
        <w:rPr>
          <w:rFonts w:asciiTheme="majorBidi" w:hAnsiTheme="majorBidi" w:cstheme="majorBidi"/>
        </w:rPr>
        <w:t>8</w:t>
      </w:r>
      <w:r w:rsidR="005675FE" w:rsidRPr="00D57E92">
        <w:rPr>
          <w:rFonts w:asciiTheme="majorBidi" w:hAnsiTheme="majorBidi" w:cstheme="majorBidi"/>
        </w:rPr>
        <w:t>.1 Spēlētājs saņem vienas spēles diskvalifikāciju ja:</w:t>
      </w:r>
    </w:p>
    <w:p w14:paraId="6290FCB1" w14:textId="77777777" w:rsidR="005675FE" w:rsidRPr="00D57E92" w:rsidRDefault="005675FE" w:rsidP="00D57E92">
      <w:pPr>
        <w:pStyle w:val="NoSpacing1"/>
        <w:numPr>
          <w:ilvl w:val="0"/>
          <w:numId w:val="3"/>
        </w:numPr>
        <w:jc w:val="both"/>
        <w:rPr>
          <w:rFonts w:asciiTheme="majorBidi" w:hAnsiTheme="majorBidi" w:cstheme="majorBidi"/>
        </w:rPr>
      </w:pPr>
      <w:r w:rsidRPr="00D57E92">
        <w:rPr>
          <w:rFonts w:asciiTheme="majorBidi" w:hAnsiTheme="majorBidi" w:cstheme="majorBidi"/>
        </w:rPr>
        <w:t>saņēmis divas dzeltenās kartiņas vienā spēlē;</w:t>
      </w:r>
    </w:p>
    <w:p w14:paraId="6F3AEBFD" w14:textId="77777777" w:rsidR="005675FE" w:rsidRPr="00D57E92" w:rsidRDefault="005675FE" w:rsidP="00D57E92">
      <w:pPr>
        <w:pStyle w:val="NoSpacing1"/>
        <w:numPr>
          <w:ilvl w:val="0"/>
          <w:numId w:val="3"/>
        </w:numPr>
        <w:jc w:val="both"/>
        <w:rPr>
          <w:rFonts w:asciiTheme="majorBidi" w:hAnsiTheme="majorBidi" w:cstheme="majorBidi"/>
        </w:rPr>
      </w:pPr>
      <w:r w:rsidRPr="00D57E92">
        <w:rPr>
          <w:rFonts w:asciiTheme="majorBidi" w:hAnsiTheme="majorBidi" w:cstheme="majorBidi"/>
        </w:rPr>
        <w:t>spēlētājam tiek parādīta sarkanā kartiņa;</w:t>
      </w:r>
    </w:p>
    <w:p w14:paraId="427C3302" w14:textId="4A029FE9" w:rsidR="005675FE" w:rsidRPr="00D57E92" w:rsidRDefault="005675FE" w:rsidP="00D57E92">
      <w:pPr>
        <w:pStyle w:val="NoSpacing1"/>
        <w:numPr>
          <w:ilvl w:val="0"/>
          <w:numId w:val="3"/>
        </w:numPr>
        <w:jc w:val="both"/>
        <w:rPr>
          <w:rFonts w:asciiTheme="majorBidi" w:hAnsiTheme="majorBidi" w:cstheme="majorBidi"/>
        </w:rPr>
      </w:pPr>
      <w:r w:rsidRPr="00D57E92">
        <w:rPr>
          <w:rFonts w:asciiTheme="majorBidi" w:hAnsiTheme="majorBidi" w:cstheme="majorBidi"/>
        </w:rPr>
        <w:t>spēlētājs turnīrā kopumā ir sa</w:t>
      </w:r>
      <w:r w:rsidR="00182F81" w:rsidRPr="00D57E92">
        <w:rPr>
          <w:rFonts w:asciiTheme="majorBidi" w:hAnsiTheme="majorBidi" w:cstheme="majorBidi"/>
        </w:rPr>
        <w:t>ņēmis</w:t>
      </w:r>
      <w:r w:rsidRPr="00D57E92">
        <w:rPr>
          <w:rFonts w:asciiTheme="majorBidi" w:hAnsiTheme="majorBidi" w:cstheme="majorBidi"/>
        </w:rPr>
        <w:t xml:space="preserve"> </w:t>
      </w:r>
      <w:r w:rsidR="0084688F" w:rsidRPr="00D57E92">
        <w:rPr>
          <w:rFonts w:asciiTheme="majorBidi" w:hAnsiTheme="majorBidi" w:cstheme="majorBidi"/>
        </w:rPr>
        <w:t>divas</w:t>
      </w:r>
      <w:r w:rsidRPr="00D57E92">
        <w:rPr>
          <w:rFonts w:asciiTheme="majorBidi" w:hAnsiTheme="majorBidi" w:cstheme="majorBidi"/>
        </w:rPr>
        <w:t xml:space="preserve"> dzeltenās kartiņas.</w:t>
      </w:r>
    </w:p>
    <w:p w14:paraId="31BDB55C" w14:textId="77777777" w:rsidR="005675FE" w:rsidRPr="00D57E92" w:rsidRDefault="0084688F"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8</w:t>
      </w:r>
      <w:r w:rsidR="005675FE" w:rsidRPr="00D57E92">
        <w:rPr>
          <w:rFonts w:asciiTheme="majorBidi" w:hAnsiTheme="majorBidi" w:cstheme="majorBidi"/>
          <w:color w:val="000000"/>
          <w:sz w:val="24"/>
          <w:szCs w:val="24"/>
        </w:rPr>
        <w:t>.2 Par komandas (tās spēlētāju) uzvedību un disciplīnu (ģērbtuvēs, dušās utt.), spēles laikā un pēc tās atbild komandas pārstāvis;</w:t>
      </w:r>
    </w:p>
    <w:p w14:paraId="55E357E6" w14:textId="77777777" w:rsidR="005675FE" w:rsidRPr="00D57E92" w:rsidRDefault="0084688F"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8</w:t>
      </w:r>
      <w:r w:rsidR="005675FE" w:rsidRPr="00D57E92">
        <w:rPr>
          <w:rFonts w:asciiTheme="majorBidi" w:hAnsiTheme="majorBidi" w:cstheme="majorBidi"/>
          <w:color w:val="000000"/>
          <w:sz w:val="24"/>
          <w:szCs w:val="24"/>
        </w:rPr>
        <w:t>.3 Par rupjiem disciplīnas pārkāpumiem (piemēram, lamāšanās, draudu izteikšana, tīša sišana tiesnesim, spēlētājiem, organizatoriem vai pasākuma apmeklētājiem, alkohola lietošana spēles laikā u.tml.) spēlētājam vai komandas pārstāvim var tikt piemērots kāds no zemāk uzskaitītajiem disciplinārsodiem:</w:t>
      </w:r>
    </w:p>
    <w:p w14:paraId="0DAFE55B" w14:textId="77777777"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Soda sankcijas – spēlētājs tiek sodīts ar diskvalifikāciju un komanda ar naudas sodu</w:t>
      </w:r>
    </w:p>
    <w:p w14:paraId="2FFE7C85" w14:textId="61CD500A"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.3.1 par sitienu pretiniekam pa kājām no mugurpuses - uz </w:t>
      </w:r>
      <w:r w:rsidR="0084688F" w:rsidRPr="00D57E92">
        <w:rPr>
          <w:rFonts w:asciiTheme="majorBidi" w:hAnsiTheme="majorBidi" w:cstheme="majorBidi"/>
          <w:sz w:val="24"/>
          <w:szCs w:val="24"/>
        </w:rPr>
        <w:t>1</w:t>
      </w: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vienu</w:t>
      </w:r>
      <w:r w:rsidRPr="00D57E92">
        <w:rPr>
          <w:rFonts w:asciiTheme="majorBidi" w:hAnsiTheme="majorBidi" w:cstheme="majorBidi"/>
          <w:sz w:val="24"/>
          <w:szCs w:val="24"/>
        </w:rPr>
        <w:t>) spēl</w:t>
      </w:r>
      <w:r w:rsidR="0084688F" w:rsidRPr="00D57E92">
        <w:rPr>
          <w:rFonts w:asciiTheme="majorBidi" w:hAnsiTheme="majorBidi" w:cstheme="majorBidi"/>
          <w:sz w:val="24"/>
          <w:szCs w:val="24"/>
        </w:rPr>
        <w:t>i</w:t>
      </w: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0084688F" w:rsidRPr="00D57E92">
        <w:rPr>
          <w:rFonts w:asciiTheme="majorBidi" w:hAnsiTheme="majorBidi" w:cstheme="majorBidi"/>
          <w:sz w:val="24"/>
          <w:szCs w:val="24"/>
        </w:rPr>
        <w:t>20</w:t>
      </w:r>
      <w:r w:rsidRPr="00D57E92">
        <w:rPr>
          <w:rFonts w:asciiTheme="majorBidi" w:hAnsiTheme="majorBidi" w:cstheme="majorBidi"/>
          <w:sz w:val="24"/>
          <w:szCs w:val="24"/>
        </w:rPr>
        <w:t>,- EUR;</w:t>
      </w:r>
    </w:p>
    <w:p w14:paraId="50FBD774" w14:textId="1FAC6EAC"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.3.2 par rupju spēli, kas var izraisīt traumu - uz 2 (divām)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0084688F" w:rsidRPr="00D57E92">
        <w:rPr>
          <w:rFonts w:asciiTheme="majorBidi" w:hAnsiTheme="majorBidi" w:cstheme="majorBidi"/>
          <w:sz w:val="24"/>
          <w:szCs w:val="24"/>
        </w:rPr>
        <w:t>25</w:t>
      </w:r>
      <w:r w:rsidRPr="00D57E92">
        <w:rPr>
          <w:rFonts w:asciiTheme="majorBidi" w:hAnsiTheme="majorBidi" w:cstheme="majorBidi"/>
          <w:sz w:val="24"/>
          <w:szCs w:val="24"/>
        </w:rPr>
        <w:t>,- EUR;</w:t>
      </w:r>
    </w:p>
    <w:p w14:paraId="68854E83" w14:textId="6FD8F293"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.3.3 par mēģinājumu iespert vai uzbrukt spēlētājam - uz 2 (divām)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0084688F" w:rsidRPr="00D57E92">
        <w:rPr>
          <w:rFonts w:asciiTheme="majorBidi" w:hAnsiTheme="majorBidi" w:cstheme="majorBidi"/>
          <w:sz w:val="24"/>
          <w:szCs w:val="24"/>
        </w:rPr>
        <w:t>25</w:t>
      </w:r>
      <w:r w:rsidRPr="00D57E92">
        <w:rPr>
          <w:rFonts w:asciiTheme="majorBidi" w:hAnsiTheme="majorBidi" w:cstheme="majorBidi"/>
          <w:sz w:val="24"/>
          <w:szCs w:val="24"/>
        </w:rPr>
        <w:t>,- EUR;</w:t>
      </w:r>
    </w:p>
    <w:p w14:paraId="5D21DB78" w14:textId="316695D2"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.3.4 par aizvainojošu, nepieklājīgu vārdu, iz</w:t>
      </w:r>
      <w:r w:rsidR="0084688F" w:rsidRPr="00D57E92">
        <w:rPr>
          <w:rFonts w:asciiTheme="majorBidi" w:hAnsiTheme="majorBidi" w:cstheme="majorBidi"/>
          <w:sz w:val="24"/>
          <w:szCs w:val="24"/>
        </w:rPr>
        <w:t>teicienu vai žestu lietošanu - u</w:t>
      </w:r>
      <w:r w:rsidRPr="00D57E92">
        <w:rPr>
          <w:rFonts w:asciiTheme="majorBidi" w:hAnsiTheme="majorBidi" w:cstheme="majorBidi"/>
          <w:sz w:val="24"/>
          <w:szCs w:val="24"/>
        </w:rPr>
        <w:t xml:space="preserve">z 2 (divām)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Pr="00D57E92">
        <w:rPr>
          <w:rFonts w:asciiTheme="majorBidi" w:hAnsiTheme="majorBidi" w:cstheme="majorBidi"/>
          <w:sz w:val="24"/>
          <w:szCs w:val="24"/>
        </w:rPr>
        <w:t>20,- EUR;</w:t>
      </w:r>
    </w:p>
    <w:p w14:paraId="76ED694D" w14:textId="3E930E48"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.3.5 par mešanu ar bumbu un citu priekšmetu - uz 2 (divām)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Pr="00D57E92">
        <w:rPr>
          <w:rFonts w:asciiTheme="majorBidi" w:hAnsiTheme="majorBidi" w:cstheme="majorBidi"/>
          <w:sz w:val="24"/>
          <w:szCs w:val="24"/>
        </w:rPr>
        <w:t>20,- EUR;</w:t>
      </w:r>
    </w:p>
    <w:p w14:paraId="0CED9F98" w14:textId="19C17D92"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.3.6 par tīšu sitienu (ar roku, kāju, galvu) pretiniekam - uz </w:t>
      </w:r>
      <w:r w:rsidR="0084688F" w:rsidRPr="00D57E92">
        <w:rPr>
          <w:rFonts w:asciiTheme="majorBidi" w:hAnsiTheme="majorBidi" w:cstheme="majorBidi"/>
          <w:sz w:val="24"/>
          <w:szCs w:val="24"/>
        </w:rPr>
        <w:t>2 (divām</w:t>
      </w:r>
      <w:r w:rsidRPr="00D57E92">
        <w:rPr>
          <w:rFonts w:asciiTheme="majorBidi" w:hAnsiTheme="majorBidi" w:cstheme="majorBidi"/>
          <w:sz w:val="24"/>
          <w:szCs w:val="24"/>
        </w:rPr>
        <w:t xml:space="preserve">)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Pr="00D57E92">
        <w:rPr>
          <w:rFonts w:asciiTheme="majorBidi" w:hAnsiTheme="majorBidi" w:cstheme="majorBidi"/>
          <w:sz w:val="24"/>
          <w:szCs w:val="24"/>
        </w:rPr>
        <w:t>25,- EUR;</w:t>
      </w:r>
    </w:p>
    <w:p w14:paraId="13103DFF" w14:textId="0C271226"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 xml:space="preserve"> 8.3.7</w:t>
      </w:r>
      <w:r w:rsidRPr="00D57E92">
        <w:rPr>
          <w:rFonts w:asciiTheme="majorBidi" w:hAnsiTheme="majorBidi" w:cstheme="majorBidi"/>
          <w:sz w:val="24"/>
          <w:szCs w:val="24"/>
        </w:rPr>
        <w:t xml:space="preserve"> par agresīvu izturēšanos vai izteiktiem draudiem spēlētājiem, tiesnešiem, oficiālajām personām, skatītājiem - uz 3 (trim) spēlēm vai līdz tu</w:t>
      </w:r>
      <w:r w:rsidR="0084688F" w:rsidRPr="00D57E92">
        <w:rPr>
          <w:rFonts w:asciiTheme="majorBidi" w:hAnsiTheme="majorBidi" w:cstheme="majorBidi"/>
          <w:sz w:val="24"/>
          <w:szCs w:val="24"/>
        </w:rPr>
        <w:t>rnīra beigām diskvalifikācija vai</w:t>
      </w:r>
      <w:r w:rsidRPr="00D57E92">
        <w:rPr>
          <w:rFonts w:asciiTheme="majorBidi" w:hAnsiTheme="majorBidi" w:cstheme="majorBidi"/>
          <w:sz w:val="24"/>
          <w:szCs w:val="24"/>
        </w:rPr>
        <w:t xml:space="preserve"> sods</w:t>
      </w:r>
      <w:r w:rsidR="00C50EFB">
        <w:rPr>
          <w:rFonts w:asciiTheme="majorBidi" w:hAnsiTheme="majorBidi" w:cstheme="majorBidi"/>
          <w:sz w:val="24"/>
          <w:szCs w:val="24"/>
        </w:rPr>
        <w:t xml:space="preserve"> līdz</w:t>
      </w:r>
      <w:r w:rsidRPr="00D57E92">
        <w:rPr>
          <w:rFonts w:asciiTheme="majorBidi" w:hAnsiTheme="majorBidi" w:cstheme="majorBidi"/>
          <w:sz w:val="24"/>
          <w:szCs w:val="24"/>
        </w:rPr>
        <w:t xml:space="preserve"> 50.- EUR;</w:t>
      </w:r>
    </w:p>
    <w:p w14:paraId="712726D1" w14:textId="77777777"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 xml:space="preserve"> 8.3.8</w:t>
      </w:r>
      <w:r w:rsidRPr="00D57E92">
        <w:rPr>
          <w:rFonts w:asciiTheme="majorBidi" w:hAnsiTheme="majorBidi" w:cstheme="majorBidi"/>
          <w:sz w:val="24"/>
          <w:szCs w:val="24"/>
        </w:rPr>
        <w:t xml:space="preserve"> Soda naudas nomaksājamas līdz komandas nākamajai spēlei, ja soda nauda tiek piespriesta pēdējā spēlē, tā jānomaksā līdz spēles beigām;</w:t>
      </w:r>
    </w:p>
    <w:p w14:paraId="06090F33" w14:textId="77777777" w:rsidR="005675FE" w:rsidRPr="00D57E92" w:rsidRDefault="0084688F" w:rsidP="00D57E92">
      <w:pPr>
        <w:autoSpaceDE w:val="0"/>
        <w:autoSpaceDN w:val="0"/>
        <w:adjustRightInd w:val="0"/>
        <w:spacing w:after="0" w:line="240" w:lineRule="auto"/>
        <w:jc w:val="both"/>
        <w:rPr>
          <w:rFonts w:asciiTheme="majorBidi" w:eastAsia="Times New Roman" w:hAnsiTheme="majorBidi" w:cstheme="majorBidi"/>
          <w:sz w:val="24"/>
          <w:szCs w:val="24"/>
          <w:lang w:eastAsia="lv-LV"/>
        </w:rPr>
      </w:pPr>
      <w:r w:rsidRPr="00D57E92">
        <w:rPr>
          <w:rFonts w:asciiTheme="majorBidi" w:hAnsiTheme="majorBidi" w:cstheme="majorBidi"/>
          <w:color w:val="000000"/>
          <w:sz w:val="24"/>
          <w:szCs w:val="24"/>
        </w:rPr>
        <w:t xml:space="preserve">      8.3.9</w:t>
      </w:r>
      <w:r w:rsidR="005675FE" w:rsidRPr="00D57E92">
        <w:rPr>
          <w:rFonts w:asciiTheme="majorBidi" w:hAnsiTheme="majorBidi" w:cstheme="majorBidi"/>
          <w:color w:val="000000"/>
          <w:sz w:val="24"/>
          <w:szCs w:val="24"/>
        </w:rPr>
        <w:t xml:space="preserve"> </w:t>
      </w:r>
      <w:r w:rsidR="005675FE" w:rsidRPr="00D57E92">
        <w:rPr>
          <w:rFonts w:asciiTheme="majorBidi" w:eastAsia="Times New Roman" w:hAnsiTheme="majorBidi" w:cstheme="majorBidi"/>
          <w:sz w:val="24"/>
          <w:szCs w:val="24"/>
          <w:lang w:eastAsia="lv-LV"/>
        </w:rPr>
        <w:t>Neizciešot disciplinārsodu, spēlētājs netiek pielaists pie nākamajām spēlēm. Spēlētāja spēlēšanas gadījumā komandai tiek piešķirti tehniskie zaudējumi.</w:t>
      </w:r>
    </w:p>
    <w:p w14:paraId="2498C0F7" w14:textId="3FEE2023" w:rsidR="005675FE" w:rsidRPr="00D57E92" w:rsidRDefault="0084688F" w:rsidP="00D57E92">
      <w:pPr>
        <w:autoSpaceDE w:val="0"/>
        <w:autoSpaceDN w:val="0"/>
        <w:adjustRightInd w:val="0"/>
        <w:spacing w:after="0" w:line="240" w:lineRule="auto"/>
        <w:jc w:val="both"/>
        <w:rPr>
          <w:rFonts w:asciiTheme="majorBidi" w:eastAsia="Times New Roman" w:hAnsiTheme="majorBidi" w:cstheme="majorBidi"/>
          <w:sz w:val="24"/>
          <w:szCs w:val="24"/>
          <w:lang w:eastAsia="lv-LV"/>
        </w:rPr>
      </w:pPr>
      <w:r w:rsidRPr="00D57E92">
        <w:rPr>
          <w:rFonts w:asciiTheme="majorBidi" w:hAnsiTheme="majorBidi" w:cstheme="majorBidi"/>
          <w:sz w:val="24"/>
          <w:szCs w:val="24"/>
        </w:rPr>
        <w:t>8</w:t>
      </w:r>
      <w:r w:rsidR="005675FE" w:rsidRPr="00D57E92">
        <w:rPr>
          <w:rFonts w:asciiTheme="majorBidi" w:hAnsiTheme="majorBidi" w:cstheme="majorBidi"/>
          <w:sz w:val="24"/>
          <w:szCs w:val="24"/>
        </w:rPr>
        <w:t>.4</w:t>
      </w:r>
      <w:r w:rsidR="005675FE" w:rsidRPr="00D57E92">
        <w:rPr>
          <w:rFonts w:asciiTheme="majorBidi" w:eastAsia="Times New Roman" w:hAnsiTheme="majorBidi" w:cstheme="majorBidi"/>
          <w:sz w:val="24"/>
          <w:szCs w:val="24"/>
          <w:lang w:eastAsia="lv-LV"/>
        </w:rPr>
        <w:t xml:space="preserve">. </w:t>
      </w:r>
      <w:r w:rsidR="005675FE" w:rsidRPr="00D57E92">
        <w:rPr>
          <w:rFonts w:asciiTheme="majorBidi" w:eastAsia="Times New Roman" w:hAnsiTheme="majorBidi" w:cstheme="majorBidi"/>
          <w:b/>
          <w:bCs/>
          <w:sz w:val="24"/>
          <w:szCs w:val="24"/>
          <w:lang w:eastAsia="lv-LV"/>
        </w:rPr>
        <w:t>Spēļu norises vietās kategoriski aizliegts ienest un lietot alkoholiskos dzērienus un citus apreibinošos līdzekļus. Šī noteikuma pārkāpšana var būt par iemeslu disciplinārsodu piemērošanai komandai, kā arī citām LR likumdošanā paredzētajām sankcijām.</w:t>
      </w:r>
      <w:r w:rsidR="005675FE" w:rsidRPr="00D57E92">
        <w:rPr>
          <w:rFonts w:asciiTheme="majorBidi" w:eastAsia="Times New Roman" w:hAnsiTheme="majorBidi" w:cstheme="majorBidi"/>
          <w:b/>
          <w:bCs/>
          <w:sz w:val="24"/>
          <w:szCs w:val="24"/>
          <w:lang w:eastAsia="lv-LV"/>
        </w:rPr>
        <w:br/>
      </w:r>
      <w:r w:rsidRPr="00D57E92">
        <w:rPr>
          <w:rFonts w:asciiTheme="majorBidi" w:eastAsia="Times New Roman" w:hAnsiTheme="majorBidi" w:cstheme="majorBidi"/>
          <w:sz w:val="24"/>
          <w:szCs w:val="24"/>
          <w:lang w:eastAsia="lv-LV"/>
        </w:rPr>
        <w:t>8</w:t>
      </w:r>
      <w:r w:rsidR="005675FE" w:rsidRPr="00D57E92">
        <w:rPr>
          <w:rFonts w:asciiTheme="majorBidi" w:eastAsia="Times New Roman" w:hAnsiTheme="majorBidi" w:cstheme="majorBidi"/>
          <w:sz w:val="24"/>
          <w:szCs w:val="24"/>
          <w:lang w:eastAsia="lv-LV"/>
        </w:rPr>
        <w:t>.5. Ja komanda neierodas uz spēli, t</w:t>
      </w:r>
      <w:r w:rsidRPr="00D57E92">
        <w:rPr>
          <w:rFonts w:asciiTheme="majorBidi" w:eastAsia="Times New Roman" w:hAnsiTheme="majorBidi" w:cstheme="majorBidi"/>
          <w:sz w:val="24"/>
          <w:szCs w:val="24"/>
          <w:lang w:eastAsia="lv-LV"/>
        </w:rPr>
        <w:t>ai tiek piešķirts zaudējums 0:5</w:t>
      </w:r>
      <w:r w:rsidR="00D57E92" w:rsidRPr="00D57E92">
        <w:rPr>
          <w:rFonts w:asciiTheme="majorBidi" w:eastAsia="Times New Roman" w:hAnsiTheme="majorBidi" w:cstheme="majorBidi"/>
          <w:sz w:val="24"/>
          <w:szCs w:val="24"/>
          <w:lang w:eastAsia="lv-LV"/>
        </w:rPr>
        <w:t>.</w:t>
      </w:r>
    </w:p>
    <w:p w14:paraId="132F885E" w14:textId="77777777" w:rsidR="0084688F" w:rsidRPr="00D57E92" w:rsidRDefault="0084688F"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eastAsia="Times New Roman" w:hAnsiTheme="majorBidi" w:cstheme="majorBidi"/>
          <w:sz w:val="24"/>
          <w:szCs w:val="24"/>
          <w:lang w:eastAsia="lv-LV"/>
        </w:rPr>
        <w:t xml:space="preserve">8.6. </w:t>
      </w:r>
      <w:r w:rsidR="00A31682" w:rsidRPr="00D57E92">
        <w:rPr>
          <w:rFonts w:asciiTheme="majorBidi" w:eastAsia="Times New Roman" w:hAnsiTheme="majorBidi" w:cstheme="majorBidi"/>
          <w:sz w:val="24"/>
          <w:szCs w:val="24"/>
          <w:lang w:eastAsia="lv-LV"/>
        </w:rPr>
        <w:t xml:space="preserve">Disciplinārsodi tiek pieņemti pēc kārtas izspēles apspriežoties tiesnesim ar Sacensību organizatoru un tiek paziņots komandu pārstāvjiem. </w:t>
      </w:r>
    </w:p>
    <w:p w14:paraId="218F4050" w14:textId="77777777" w:rsidR="00632A1B" w:rsidRPr="00D57E92" w:rsidRDefault="00632A1B" w:rsidP="00D57E92">
      <w:pPr>
        <w:autoSpaceDE w:val="0"/>
        <w:autoSpaceDN w:val="0"/>
        <w:adjustRightInd w:val="0"/>
        <w:spacing w:after="0" w:line="240" w:lineRule="auto"/>
        <w:jc w:val="both"/>
        <w:rPr>
          <w:rFonts w:asciiTheme="majorBidi" w:hAnsiTheme="majorBidi" w:cstheme="majorBidi"/>
          <w:color w:val="000000"/>
          <w:sz w:val="24"/>
          <w:szCs w:val="24"/>
        </w:rPr>
      </w:pPr>
    </w:p>
    <w:p w14:paraId="0FA2FF74"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9. Strīdu risināšana</w:t>
      </w:r>
    </w:p>
    <w:p w14:paraId="7B2EB611"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9.1. Jebkurus strīdus, kas saistīti ar šī nolikuma ievērošanu un sacensību norisi, kā arī par</w:t>
      </w:r>
      <w:r w:rsidR="00632A1B" w:rsidRPr="00D57E92">
        <w:rPr>
          <w:rFonts w:asciiTheme="majorBidi" w:hAnsiTheme="majorBidi" w:cstheme="majorBidi"/>
          <w:color w:val="000000"/>
          <w:sz w:val="24"/>
          <w:szCs w:val="24"/>
        </w:rPr>
        <w:t xml:space="preserve"> </w:t>
      </w:r>
      <w:r w:rsidRPr="00D57E92">
        <w:rPr>
          <w:rFonts w:asciiTheme="majorBidi" w:hAnsiTheme="majorBidi" w:cstheme="majorBidi"/>
          <w:color w:val="000000"/>
          <w:sz w:val="24"/>
          <w:szCs w:val="24"/>
        </w:rPr>
        <w:t xml:space="preserve">disciplinārsodu piemērošanu lemj Sacensību </w:t>
      </w:r>
      <w:r w:rsidR="00632A1B" w:rsidRPr="00D57E92">
        <w:rPr>
          <w:rFonts w:asciiTheme="majorBidi" w:hAnsiTheme="majorBidi" w:cstheme="majorBidi"/>
          <w:color w:val="000000"/>
          <w:sz w:val="24"/>
          <w:szCs w:val="24"/>
        </w:rPr>
        <w:t>organizētāji</w:t>
      </w:r>
      <w:r w:rsidRPr="00D57E92">
        <w:rPr>
          <w:rFonts w:asciiTheme="majorBidi" w:hAnsiTheme="majorBidi" w:cstheme="majorBidi"/>
          <w:color w:val="000000"/>
          <w:sz w:val="24"/>
          <w:szCs w:val="24"/>
        </w:rPr>
        <w:t>.</w:t>
      </w:r>
    </w:p>
    <w:p w14:paraId="4A0B9B78"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9.2. </w:t>
      </w:r>
      <w:r w:rsidR="00632A1B" w:rsidRPr="00D57E92">
        <w:rPr>
          <w:rFonts w:asciiTheme="majorBidi" w:hAnsiTheme="majorBidi" w:cstheme="majorBidi"/>
          <w:color w:val="000000"/>
          <w:sz w:val="24"/>
          <w:szCs w:val="24"/>
        </w:rPr>
        <w:t>Sacensību organizētāju</w:t>
      </w:r>
      <w:r w:rsidRPr="00D57E92">
        <w:rPr>
          <w:rFonts w:asciiTheme="majorBidi" w:hAnsiTheme="majorBidi" w:cstheme="majorBidi"/>
          <w:color w:val="000000"/>
          <w:sz w:val="24"/>
          <w:szCs w:val="24"/>
        </w:rPr>
        <w:t xml:space="preserve"> lēmums ir galīgs un nav pārsūdzams.</w:t>
      </w:r>
    </w:p>
    <w:p w14:paraId="3A5816A6"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9.3. Pretenziju par šī nolikuma pārkāpumiem drīkst iesniegt tikai komandas noteiktais</w:t>
      </w:r>
    </w:p>
    <w:p w14:paraId="60699FCA"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pārstāvis. Pretenzija iesniedzama rakstiskā veidā pie tiesnešu galdiņa 10 minūšu</w:t>
      </w:r>
    </w:p>
    <w:p w14:paraId="4F23FF25"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lastRenderedPageBreak/>
        <w:t>laikā pēc attiecīgās spēles.</w:t>
      </w:r>
    </w:p>
    <w:p w14:paraId="33000476"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9.4. Pretenzijas par spēles tiesnešu pieņemtajiem lēmumiem netiek izskatītas.</w:t>
      </w:r>
    </w:p>
    <w:p w14:paraId="22B7EA6D" w14:textId="77777777" w:rsidR="007C4FFE" w:rsidRDefault="007C4FFE" w:rsidP="00D57E92">
      <w:pPr>
        <w:jc w:val="both"/>
      </w:pPr>
    </w:p>
    <w:p w14:paraId="04A91CFC" w14:textId="77777777" w:rsidR="00D037B3" w:rsidRDefault="00D037B3" w:rsidP="00B4401C"/>
    <w:p w14:paraId="7511FBC4" w14:textId="77777777" w:rsidR="00FF3A53" w:rsidRDefault="00FF3A53" w:rsidP="00D57E92">
      <w:pPr>
        <w:rPr>
          <w:rFonts w:ascii="Times New Roman" w:hAnsi="Times New Roman" w:cs="Times New Roman"/>
          <w:b/>
          <w:sz w:val="32"/>
          <w:szCs w:val="32"/>
        </w:rPr>
      </w:pPr>
    </w:p>
    <w:p w14:paraId="4DF49599" w14:textId="77777777" w:rsidR="00D037B3" w:rsidRPr="00EA5AC6" w:rsidRDefault="00D037B3" w:rsidP="00D037B3">
      <w:pPr>
        <w:jc w:val="center"/>
        <w:rPr>
          <w:rFonts w:ascii="Times New Roman" w:hAnsi="Times New Roman" w:cs="Times New Roman"/>
          <w:b/>
          <w:sz w:val="32"/>
          <w:szCs w:val="32"/>
        </w:rPr>
      </w:pPr>
      <w:r w:rsidRPr="00EA5AC6">
        <w:rPr>
          <w:rFonts w:ascii="Times New Roman" w:hAnsi="Times New Roman" w:cs="Times New Roman"/>
          <w:b/>
          <w:sz w:val="32"/>
          <w:szCs w:val="32"/>
        </w:rPr>
        <w:t>Pieteikums</w:t>
      </w:r>
    </w:p>
    <w:p w14:paraId="3B1BF11D" w14:textId="77777777" w:rsidR="00D037B3" w:rsidRPr="00EA5AC6" w:rsidRDefault="00D037B3" w:rsidP="00D037B3">
      <w:pPr>
        <w:jc w:val="both"/>
        <w:rPr>
          <w:rFonts w:ascii="Times New Roman" w:hAnsi="Times New Roman" w:cs="Times New Roman"/>
          <w:b/>
          <w:i/>
        </w:rPr>
      </w:pPr>
      <w:r w:rsidRPr="00EA5AC6">
        <w:rPr>
          <w:rFonts w:ascii="Times New Roman" w:hAnsi="Times New Roman" w:cs="Times New Roman"/>
          <w:b/>
          <w:i/>
        </w:rPr>
        <w:t xml:space="preserve">Komandas </w:t>
      </w:r>
      <w:r w:rsidR="00EA5AC6" w:rsidRPr="00EA5AC6">
        <w:rPr>
          <w:rFonts w:ascii="Times New Roman" w:hAnsi="Times New Roman" w:cs="Times New Roman"/>
          <w:b/>
          <w:i/>
        </w:rPr>
        <w:t>nosaukums</w:t>
      </w:r>
      <w:r w:rsidRPr="00EA5AC6">
        <w:rPr>
          <w:rFonts w:ascii="Times New Roman" w:hAnsi="Times New Roman" w:cs="Times New Roman"/>
          <w:b/>
          <w:i/>
        </w:rPr>
        <w:t>:</w:t>
      </w:r>
    </w:p>
    <w:p w14:paraId="39FDB9E8" w14:textId="77777777" w:rsidR="00D037B3" w:rsidRPr="00EA5AC6" w:rsidRDefault="00D037B3" w:rsidP="00D037B3">
      <w:pPr>
        <w:jc w:val="both"/>
        <w:rPr>
          <w:rFonts w:ascii="Times New Roman" w:hAnsi="Times New Roman" w:cs="Times New Roman"/>
          <w:i/>
          <w:sz w:val="4"/>
        </w:rPr>
      </w:pPr>
      <w:r w:rsidRPr="00EA5AC6">
        <w:rPr>
          <w:rFonts w:ascii="Times New Roman" w:hAnsi="Times New Roman" w:cs="Times New Roman"/>
          <w:b/>
          <w:i/>
        </w:rPr>
        <w:t>Komandas kontaktpersona:</w:t>
      </w:r>
    </w:p>
    <w:p w14:paraId="55D1C0FD" w14:textId="77777777" w:rsidR="00D037B3" w:rsidRPr="00EA5AC6" w:rsidRDefault="00D037B3" w:rsidP="00D037B3">
      <w:pPr>
        <w:jc w:val="both"/>
        <w:rPr>
          <w:rFonts w:ascii="Times New Roman" w:hAnsi="Times New Roman" w:cs="Times New Roman"/>
          <w:i/>
          <w:sz w:val="4"/>
        </w:rPr>
      </w:pPr>
    </w:p>
    <w:tbl>
      <w:tblPr>
        <w:tblW w:w="9385" w:type="dxa"/>
        <w:tblInd w:w="108" w:type="dxa"/>
        <w:tblLayout w:type="fixed"/>
        <w:tblLook w:val="0000" w:firstRow="0" w:lastRow="0" w:firstColumn="0" w:lastColumn="0" w:noHBand="0" w:noVBand="0"/>
      </w:tblPr>
      <w:tblGrid>
        <w:gridCol w:w="1689"/>
        <w:gridCol w:w="7696"/>
      </w:tblGrid>
      <w:tr w:rsidR="00D037B3" w:rsidRPr="00EA5AC6" w14:paraId="489FC236" w14:textId="77777777" w:rsidTr="00D037B3">
        <w:trPr>
          <w:trHeight w:hRule="exact" w:val="488"/>
        </w:trPr>
        <w:tc>
          <w:tcPr>
            <w:tcW w:w="1689" w:type="dxa"/>
            <w:tcBorders>
              <w:top w:val="single" w:sz="4" w:space="0" w:color="000000"/>
              <w:left w:val="single" w:sz="4" w:space="0" w:color="000000"/>
              <w:bottom w:val="single" w:sz="4" w:space="0" w:color="000000"/>
            </w:tcBorders>
            <w:shd w:val="clear" w:color="auto" w:fill="auto"/>
          </w:tcPr>
          <w:p w14:paraId="6AE57D3A" w14:textId="77777777" w:rsidR="00D037B3" w:rsidRPr="00EA5AC6" w:rsidRDefault="00026537" w:rsidP="007233CE">
            <w:pPr>
              <w:jc w:val="both"/>
              <w:rPr>
                <w:rFonts w:ascii="Times New Roman" w:hAnsi="Times New Roman" w:cs="Times New Roman"/>
                <w:b/>
                <w:i/>
              </w:rPr>
            </w:pPr>
            <w:r w:rsidRPr="00EA5AC6">
              <w:rPr>
                <w:rFonts w:ascii="Times New Roman" w:hAnsi="Times New Roman" w:cs="Times New Roman"/>
                <w:b/>
                <w:i/>
              </w:rPr>
              <w:t>Kontaktpersona</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14:paraId="010219AD" w14:textId="77777777" w:rsidR="00D037B3" w:rsidRPr="00EA5AC6" w:rsidRDefault="00D037B3" w:rsidP="007233CE">
            <w:pPr>
              <w:snapToGrid w:val="0"/>
              <w:jc w:val="both"/>
              <w:rPr>
                <w:rFonts w:ascii="Times New Roman" w:hAnsi="Times New Roman" w:cs="Times New Roman"/>
              </w:rPr>
            </w:pPr>
          </w:p>
        </w:tc>
      </w:tr>
      <w:tr w:rsidR="00D037B3" w:rsidRPr="00EA5AC6" w14:paraId="175B4D50" w14:textId="77777777" w:rsidTr="00D037B3">
        <w:trPr>
          <w:trHeight w:val="503"/>
        </w:trPr>
        <w:tc>
          <w:tcPr>
            <w:tcW w:w="1689" w:type="dxa"/>
            <w:tcBorders>
              <w:top w:val="single" w:sz="4" w:space="0" w:color="000000"/>
              <w:left w:val="single" w:sz="4" w:space="0" w:color="000000"/>
              <w:bottom w:val="single" w:sz="4" w:space="0" w:color="000000"/>
            </w:tcBorders>
            <w:shd w:val="clear" w:color="auto" w:fill="auto"/>
          </w:tcPr>
          <w:p w14:paraId="33EA6C95" w14:textId="77777777" w:rsidR="00D037B3" w:rsidRPr="00EA5AC6" w:rsidRDefault="00D037B3" w:rsidP="007233CE">
            <w:pPr>
              <w:jc w:val="both"/>
              <w:rPr>
                <w:rFonts w:ascii="Times New Roman" w:hAnsi="Times New Roman" w:cs="Times New Roman"/>
                <w:b/>
                <w:i/>
              </w:rPr>
            </w:pPr>
            <w:r w:rsidRPr="00EA5AC6">
              <w:rPr>
                <w:rFonts w:ascii="Times New Roman" w:hAnsi="Times New Roman" w:cs="Times New Roman"/>
                <w:b/>
                <w:i/>
              </w:rPr>
              <w:t>E-pasts:</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14:paraId="435462B3" w14:textId="77777777" w:rsidR="00D037B3" w:rsidRPr="00EA5AC6" w:rsidRDefault="00D037B3" w:rsidP="007233CE">
            <w:pPr>
              <w:snapToGrid w:val="0"/>
              <w:jc w:val="both"/>
              <w:rPr>
                <w:rFonts w:ascii="Times New Roman" w:hAnsi="Times New Roman" w:cs="Times New Roman"/>
              </w:rPr>
            </w:pPr>
          </w:p>
        </w:tc>
      </w:tr>
      <w:tr w:rsidR="00D037B3" w:rsidRPr="00EA5AC6" w14:paraId="06EFFF61" w14:textId="77777777" w:rsidTr="00D037B3">
        <w:trPr>
          <w:trHeight w:hRule="exact" w:val="302"/>
        </w:trPr>
        <w:tc>
          <w:tcPr>
            <w:tcW w:w="1689" w:type="dxa"/>
            <w:tcBorders>
              <w:top w:val="single" w:sz="4" w:space="0" w:color="000000"/>
              <w:left w:val="single" w:sz="4" w:space="0" w:color="000000"/>
              <w:bottom w:val="single" w:sz="4" w:space="0" w:color="000000"/>
            </w:tcBorders>
            <w:shd w:val="clear" w:color="auto" w:fill="auto"/>
          </w:tcPr>
          <w:p w14:paraId="24B1B933" w14:textId="77777777" w:rsidR="00D037B3" w:rsidRPr="00EA5AC6" w:rsidRDefault="00D037B3" w:rsidP="007233CE">
            <w:pPr>
              <w:jc w:val="both"/>
              <w:rPr>
                <w:rFonts w:ascii="Times New Roman" w:hAnsi="Times New Roman" w:cs="Times New Roman"/>
                <w:b/>
                <w:i/>
              </w:rPr>
            </w:pPr>
            <w:r w:rsidRPr="00EA5AC6">
              <w:rPr>
                <w:rFonts w:ascii="Times New Roman" w:hAnsi="Times New Roman" w:cs="Times New Roman"/>
                <w:b/>
                <w:i/>
              </w:rPr>
              <w:t>Tālrunis:</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14:paraId="511AA9C6" w14:textId="77777777" w:rsidR="00D037B3" w:rsidRPr="00EA5AC6" w:rsidRDefault="00D037B3" w:rsidP="007233CE">
            <w:pPr>
              <w:snapToGrid w:val="0"/>
              <w:jc w:val="both"/>
              <w:rPr>
                <w:rFonts w:ascii="Times New Roman" w:hAnsi="Times New Roman" w:cs="Times New Roman"/>
              </w:rPr>
            </w:pPr>
          </w:p>
        </w:tc>
      </w:tr>
    </w:tbl>
    <w:p w14:paraId="4024D5AD" w14:textId="77777777" w:rsidR="00D037B3" w:rsidRPr="00EA5AC6" w:rsidRDefault="00D037B3" w:rsidP="00D037B3">
      <w:pPr>
        <w:jc w:val="both"/>
        <w:rPr>
          <w:rFonts w:ascii="Times New Roman" w:hAnsi="Times New Roman" w:cs="Times New Roman"/>
          <w:b/>
          <w:i/>
          <w:sz w:val="16"/>
          <w:szCs w:val="16"/>
        </w:rPr>
      </w:pPr>
    </w:p>
    <w:p w14:paraId="6026127B" w14:textId="77777777" w:rsidR="00D037B3" w:rsidRPr="00EA5AC6" w:rsidRDefault="00D037B3" w:rsidP="00D037B3">
      <w:pPr>
        <w:jc w:val="both"/>
        <w:rPr>
          <w:rFonts w:ascii="Times New Roman" w:hAnsi="Times New Roman" w:cs="Times New Roman"/>
        </w:rPr>
      </w:pPr>
      <w:r w:rsidRPr="00EA5AC6">
        <w:rPr>
          <w:rFonts w:ascii="Times New Roman" w:hAnsi="Times New Roman" w:cs="Times New Roman"/>
        </w:rPr>
        <w:t>Pieteikums</w:t>
      </w:r>
    </w:p>
    <w:p w14:paraId="2F9FE136" w14:textId="77777777" w:rsidR="00D037B3" w:rsidRPr="00EA5AC6" w:rsidRDefault="00D037B3" w:rsidP="00D037B3">
      <w:pPr>
        <w:rPr>
          <w:rFonts w:ascii="Times New Roman" w:hAnsi="Times New Roman" w:cs="Times New Roman"/>
        </w:rPr>
      </w:pPr>
    </w:p>
    <w:tbl>
      <w:tblPr>
        <w:tblW w:w="9385" w:type="dxa"/>
        <w:tblInd w:w="108" w:type="dxa"/>
        <w:tblLayout w:type="fixed"/>
        <w:tblLook w:val="0000" w:firstRow="0" w:lastRow="0" w:firstColumn="0" w:lastColumn="0" w:noHBand="0" w:noVBand="0"/>
      </w:tblPr>
      <w:tblGrid>
        <w:gridCol w:w="709"/>
        <w:gridCol w:w="4394"/>
        <w:gridCol w:w="850"/>
        <w:gridCol w:w="3432"/>
      </w:tblGrid>
      <w:tr w:rsidR="00D037B3" w:rsidRPr="00EA5AC6" w14:paraId="5E4B7CCC" w14:textId="77777777" w:rsidTr="00D037B3">
        <w:trPr>
          <w:trHeight w:val="381"/>
        </w:trPr>
        <w:tc>
          <w:tcPr>
            <w:tcW w:w="709" w:type="dxa"/>
            <w:tcBorders>
              <w:top w:val="single" w:sz="4" w:space="0" w:color="000000"/>
              <w:left w:val="single" w:sz="4" w:space="0" w:color="000000"/>
              <w:bottom w:val="single" w:sz="4" w:space="0" w:color="000000"/>
            </w:tcBorders>
            <w:shd w:val="clear" w:color="auto" w:fill="E6E6E6"/>
          </w:tcPr>
          <w:p w14:paraId="238F9701" w14:textId="77777777" w:rsidR="00D037B3" w:rsidRPr="00EA5AC6" w:rsidRDefault="00D037B3" w:rsidP="007233CE">
            <w:pPr>
              <w:jc w:val="both"/>
              <w:rPr>
                <w:rFonts w:ascii="Times New Roman" w:hAnsi="Times New Roman" w:cs="Times New Roman"/>
                <w:b/>
                <w:i/>
                <w:sz w:val="16"/>
                <w:szCs w:val="12"/>
              </w:rPr>
            </w:pPr>
            <w:r w:rsidRPr="00EA5AC6">
              <w:rPr>
                <w:rFonts w:ascii="Times New Roman" w:hAnsi="Times New Roman" w:cs="Times New Roman"/>
                <w:b/>
                <w:i/>
                <w:sz w:val="16"/>
                <w:szCs w:val="12"/>
              </w:rPr>
              <w:t>Nr.p.k.</w:t>
            </w:r>
          </w:p>
        </w:tc>
        <w:tc>
          <w:tcPr>
            <w:tcW w:w="4394" w:type="dxa"/>
            <w:tcBorders>
              <w:top w:val="single" w:sz="4" w:space="0" w:color="000000"/>
              <w:left w:val="single" w:sz="4" w:space="0" w:color="000000"/>
              <w:bottom w:val="single" w:sz="4" w:space="0" w:color="000000"/>
            </w:tcBorders>
            <w:shd w:val="clear" w:color="auto" w:fill="E6E6E6"/>
          </w:tcPr>
          <w:p w14:paraId="56A0D8A7" w14:textId="77777777" w:rsidR="00D037B3" w:rsidRPr="00EA5AC6" w:rsidRDefault="00D037B3" w:rsidP="007233CE">
            <w:pPr>
              <w:jc w:val="both"/>
              <w:rPr>
                <w:rFonts w:ascii="Times New Roman" w:hAnsi="Times New Roman" w:cs="Times New Roman"/>
                <w:b/>
                <w:i/>
                <w:sz w:val="16"/>
                <w:szCs w:val="12"/>
              </w:rPr>
            </w:pPr>
            <w:r w:rsidRPr="00EA5AC6">
              <w:rPr>
                <w:rFonts w:ascii="Times New Roman" w:hAnsi="Times New Roman" w:cs="Times New Roman"/>
                <w:b/>
                <w:i/>
                <w:sz w:val="16"/>
                <w:szCs w:val="12"/>
              </w:rPr>
              <w:t>Vārds, uzvārds</w:t>
            </w:r>
          </w:p>
        </w:tc>
        <w:tc>
          <w:tcPr>
            <w:tcW w:w="850" w:type="dxa"/>
            <w:tcBorders>
              <w:top w:val="single" w:sz="4" w:space="0" w:color="000000"/>
              <w:left w:val="single" w:sz="4" w:space="0" w:color="000000"/>
              <w:bottom w:val="single" w:sz="4" w:space="0" w:color="000000"/>
            </w:tcBorders>
            <w:shd w:val="clear" w:color="auto" w:fill="E6E6E6"/>
          </w:tcPr>
          <w:p w14:paraId="73A46FF5" w14:textId="77777777" w:rsidR="00D037B3" w:rsidRPr="00EA5AC6" w:rsidRDefault="00D037B3" w:rsidP="007233CE">
            <w:pPr>
              <w:jc w:val="both"/>
              <w:rPr>
                <w:rFonts w:ascii="Times New Roman" w:hAnsi="Times New Roman" w:cs="Times New Roman"/>
                <w:b/>
                <w:i/>
                <w:sz w:val="16"/>
                <w:szCs w:val="12"/>
              </w:rPr>
            </w:pPr>
            <w:r w:rsidRPr="00EA5AC6">
              <w:rPr>
                <w:rFonts w:ascii="Times New Roman" w:hAnsi="Times New Roman" w:cs="Times New Roman"/>
                <w:b/>
                <w:i/>
                <w:sz w:val="14"/>
                <w:szCs w:val="12"/>
              </w:rPr>
              <w:t>Krekla Nr.</w:t>
            </w:r>
          </w:p>
        </w:tc>
        <w:tc>
          <w:tcPr>
            <w:tcW w:w="3432" w:type="dxa"/>
            <w:tcBorders>
              <w:top w:val="single" w:sz="4" w:space="0" w:color="000000"/>
              <w:left w:val="single" w:sz="4" w:space="0" w:color="000000"/>
              <w:bottom w:val="single" w:sz="4" w:space="0" w:color="000000"/>
              <w:right w:val="single" w:sz="4" w:space="0" w:color="000000"/>
            </w:tcBorders>
            <w:shd w:val="clear" w:color="auto" w:fill="E6E6E6"/>
          </w:tcPr>
          <w:p w14:paraId="0667FC6C" w14:textId="77777777" w:rsidR="00D037B3" w:rsidRPr="00EA5AC6" w:rsidRDefault="00D037B3" w:rsidP="007233CE">
            <w:pPr>
              <w:jc w:val="center"/>
              <w:rPr>
                <w:rFonts w:ascii="Times New Roman" w:hAnsi="Times New Roman" w:cs="Times New Roman"/>
              </w:rPr>
            </w:pPr>
            <w:r w:rsidRPr="00EA5AC6">
              <w:rPr>
                <w:rFonts w:ascii="Times New Roman" w:hAnsi="Times New Roman" w:cs="Times New Roman"/>
                <w:b/>
                <w:i/>
                <w:sz w:val="16"/>
                <w:szCs w:val="12"/>
              </w:rPr>
              <w:t>Kapteinis, Vārtsargs</w:t>
            </w:r>
          </w:p>
        </w:tc>
      </w:tr>
      <w:tr w:rsidR="00D037B3" w:rsidRPr="00EA5AC6" w14:paraId="2F4C3DE9"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10FF757B"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w:t>
            </w:r>
          </w:p>
        </w:tc>
        <w:tc>
          <w:tcPr>
            <w:tcW w:w="4394" w:type="dxa"/>
            <w:tcBorders>
              <w:top w:val="single" w:sz="4" w:space="0" w:color="000000"/>
              <w:left w:val="single" w:sz="4" w:space="0" w:color="000000"/>
              <w:bottom w:val="single" w:sz="4" w:space="0" w:color="000000"/>
            </w:tcBorders>
            <w:shd w:val="clear" w:color="auto" w:fill="auto"/>
            <w:vAlign w:val="center"/>
          </w:tcPr>
          <w:p w14:paraId="334A9B38" w14:textId="77777777" w:rsidR="00D037B3" w:rsidRPr="00EA5AC6" w:rsidRDefault="00D037B3" w:rsidP="007233CE">
            <w:pPr>
              <w:snapToGrid w:val="0"/>
              <w:rPr>
                <w:rFonts w:ascii="Times New Roman" w:hAnsi="Times New Roman" w:cs="Times New Roman"/>
              </w:rPr>
            </w:pPr>
          </w:p>
        </w:tc>
        <w:tc>
          <w:tcPr>
            <w:tcW w:w="850" w:type="dxa"/>
            <w:tcBorders>
              <w:top w:val="single" w:sz="4" w:space="0" w:color="000000"/>
              <w:left w:val="single" w:sz="4" w:space="0" w:color="000000"/>
              <w:bottom w:val="single" w:sz="4" w:space="0" w:color="000000"/>
            </w:tcBorders>
            <w:shd w:val="clear" w:color="auto" w:fill="auto"/>
            <w:vAlign w:val="center"/>
          </w:tcPr>
          <w:p w14:paraId="50317B46"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155314A8" w14:textId="77777777" w:rsidR="00D037B3" w:rsidRPr="00EA5AC6" w:rsidRDefault="00D037B3" w:rsidP="007233CE">
            <w:pPr>
              <w:pStyle w:val="Pamatteksts"/>
              <w:jc w:val="center"/>
            </w:pPr>
          </w:p>
        </w:tc>
      </w:tr>
      <w:tr w:rsidR="00D037B3" w:rsidRPr="00EA5AC6" w14:paraId="4372B283"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1AEFD50F"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2.</w:t>
            </w:r>
          </w:p>
        </w:tc>
        <w:tc>
          <w:tcPr>
            <w:tcW w:w="4394" w:type="dxa"/>
            <w:tcBorders>
              <w:top w:val="single" w:sz="4" w:space="0" w:color="000000"/>
              <w:left w:val="single" w:sz="4" w:space="0" w:color="000000"/>
              <w:bottom w:val="single" w:sz="4" w:space="0" w:color="000000"/>
            </w:tcBorders>
            <w:shd w:val="clear" w:color="auto" w:fill="auto"/>
            <w:vAlign w:val="center"/>
          </w:tcPr>
          <w:p w14:paraId="7DCD69E0"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4C63B6E0"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286B9CFF" w14:textId="77777777" w:rsidR="00D037B3" w:rsidRPr="00EA5AC6" w:rsidRDefault="00D037B3" w:rsidP="007233CE">
            <w:pPr>
              <w:pStyle w:val="Pamatteksts"/>
              <w:jc w:val="center"/>
            </w:pPr>
          </w:p>
        </w:tc>
      </w:tr>
      <w:tr w:rsidR="00D037B3" w:rsidRPr="00EA5AC6" w14:paraId="08C94766"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22371732"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3.</w:t>
            </w:r>
          </w:p>
        </w:tc>
        <w:tc>
          <w:tcPr>
            <w:tcW w:w="4394" w:type="dxa"/>
            <w:tcBorders>
              <w:top w:val="single" w:sz="4" w:space="0" w:color="000000"/>
              <w:left w:val="single" w:sz="4" w:space="0" w:color="000000"/>
              <w:bottom w:val="single" w:sz="4" w:space="0" w:color="000000"/>
            </w:tcBorders>
            <w:shd w:val="clear" w:color="auto" w:fill="auto"/>
            <w:vAlign w:val="center"/>
          </w:tcPr>
          <w:p w14:paraId="36819735"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24928F04"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2585603A" w14:textId="77777777" w:rsidR="00D037B3" w:rsidRPr="00EA5AC6" w:rsidRDefault="00D037B3" w:rsidP="007233CE">
            <w:pPr>
              <w:pStyle w:val="Pamatteksts"/>
              <w:jc w:val="center"/>
            </w:pPr>
          </w:p>
        </w:tc>
      </w:tr>
      <w:tr w:rsidR="00D037B3" w:rsidRPr="00EA5AC6" w14:paraId="305D290F"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2CC4BB9E"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4.</w:t>
            </w:r>
          </w:p>
        </w:tc>
        <w:tc>
          <w:tcPr>
            <w:tcW w:w="4394" w:type="dxa"/>
            <w:tcBorders>
              <w:top w:val="single" w:sz="4" w:space="0" w:color="000000"/>
              <w:left w:val="single" w:sz="4" w:space="0" w:color="000000"/>
              <w:bottom w:val="single" w:sz="4" w:space="0" w:color="000000"/>
            </w:tcBorders>
            <w:shd w:val="clear" w:color="auto" w:fill="auto"/>
            <w:vAlign w:val="center"/>
          </w:tcPr>
          <w:p w14:paraId="125E72A5"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4C60DA0A"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3A999104" w14:textId="77777777" w:rsidR="00D037B3" w:rsidRPr="00EA5AC6" w:rsidRDefault="00D037B3" w:rsidP="007233CE">
            <w:pPr>
              <w:pStyle w:val="Pamatteksts"/>
              <w:jc w:val="center"/>
            </w:pPr>
          </w:p>
        </w:tc>
      </w:tr>
      <w:tr w:rsidR="00D037B3" w:rsidRPr="00EA5AC6" w14:paraId="1DB990A3"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00FCFFCA"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5.</w:t>
            </w:r>
          </w:p>
        </w:tc>
        <w:tc>
          <w:tcPr>
            <w:tcW w:w="4394" w:type="dxa"/>
            <w:tcBorders>
              <w:top w:val="single" w:sz="4" w:space="0" w:color="000000"/>
              <w:left w:val="single" w:sz="4" w:space="0" w:color="000000"/>
              <w:bottom w:val="single" w:sz="4" w:space="0" w:color="000000"/>
            </w:tcBorders>
            <w:shd w:val="clear" w:color="auto" w:fill="auto"/>
            <w:vAlign w:val="center"/>
          </w:tcPr>
          <w:p w14:paraId="04EDABF9"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2CEB1CCB"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52BC5299" w14:textId="77777777" w:rsidR="00D037B3" w:rsidRPr="00EA5AC6" w:rsidRDefault="00D037B3" w:rsidP="007233CE">
            <w:pPr>
              <w:pStyle w:val="Pamatteksts"/>
              <w:jc w:val="center"/>
            </w:pPr>
          </w:p>
        </w:tc>
      </w:tr>
      <w:tr w:rsidR="00D037B3" w:rsidRPr="00EA5AC6" w14:paraId="65BFFD0B"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72EE7F4C"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6.</w:t>
            </w:r>
          </w:p>
        </w:tc>
        <w:tc>
          <w:tcPr>
            <w:tcW w:w="4394" w:type="dxa"/>
            <w:tcBorders>
              <w:top w:val="single" w:sz="4" w:space="0" w:color="000000"/>
              <w:left w:val="single" w:sz="4" w:space="0" w:color="000000"/>
              <w:bottom w:val="single" w:sz="4" w:space="0" w:color="000000"/>
            </w:tcBorders>
            <w:shd w:val="clear" w:color="auto" w:fill="auto"/>
            <w:vAlign w:val="center"/>
          </w:tcPr>
          <w:p w14:paraId="42968EC1"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24EF5D9A"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DE6AE78" w14:textId="77777777" w:rsidR="00D037B3" w:rsidRPr="00EA5AC6" w:rsidRDefault="00D037B3" w:rsidP="007233CE">
            <w:pPr>
              <w:pStyle w:val="Pamatteksts"/>
              <w:jc w:val="center"/>
            </w:pPr>
          </w:p>
        </w:tc>
      </w:tr>
      <w:tr w:rsidR="00D037B3" w:rsidRPr="00EA5AC6" w14:paraId="404BEE63"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115B8BD4"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7.</w:t>
            </w:r>
          </w:p>
        </w:tc>
        <w:tc>
          <w:tcPr>
            <w:tcW w:w="4394" w:type="dxa"/>
            <w:tcBorders>
              <w:top w:val="single" w:sz="4" w:space="0" w:color="000000"/>
              <w:left w:val="single" w:sz="4" w:space="0" w:color="000000"/>
              <w:bottom w:val="single" w:sz="4" w:space="0" w:color="000000"/>
            </w:tcBorders>
            <w:shd w:val="clear" w:color="auto" w:fill="auto"/>
            <w:vAlign w:val="center"/>
          </w:tcPr>
          <w:p w14:paraId="00100F06"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031D05D7"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B75C67A" w14:textId="77777777" w:rsidR="00D037B3" w:rsidRPr="00EA5AC6" w:rsidRDefault="00D037B3" w:rsidP="007233CE">
            <w:pPr>
              <w:pStyle w:val="Pamatteksts"/>
              <w:jc w:val="center"/>
            </w:pPr>
          </w:p>
        </w:tc>
      </w:tr>
      <w:tr w:rsidR="00D037B3" w:rsidRPr="00EA5AC6" w14:paraId="49A1A4D5"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C0518DC"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8.</w:t>
            </w:r>
          </w:p>
        </w:tc>
        <w:tc>
          <w:tcPr>
            <w:tcW w:w="4394" w:type="dxa"/>
            <w:tcBorders>
              <w:top w:val="single" w:sz="4" w:space="0" w:color="000000"/>
              <w:left w:val="single" w:sz="4" w:space="0" w:color="000000"/>
              <w:bottom w:val="single" w:sz="4" w:space="0" w:color="000000"/>
            </w:tcBorders>
            <w:shd w:val="clear" w:color="auto" w:fill="auto"/>
            <w:vAlign w:val="center"/>
          </w:tcPr>
          <w:p w14:paraId="2A978FD5"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1375A50A"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23492F20" w14:textId="77777777" w:rsidR="00D037B3" w:rsidRPr="00EA5AC6" w:rsidRDefault="00D037B3" w:rsidP="007233CE">
            <w:pPr>
              <w:pStyle w:val="Pamatteksts"/>
              <w:jc w:val="center"/>
            </w:pPr>
          </w:p>
        </w:tc>
      </w:tr>
      <w:tr w:rsidR="00D037B3" w:rsidRPr="00EA5AC6" w14:paraId="4AC4A5AF"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593D60C9"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9.</w:t>
            </w:r>
          </w:p>
        </w:tc>
        <w:tc>
          <w:tcPr>
            <w:tcW w:w="4394" w:type="dxa"/>
            <w:tcBorders>
              <w:top w:val="single" w:sz="4" w:space="0" w:color="000000"/>
              <w:left w:val="single" w:sz="4" w:space="0" w:color="000000"/>
              <w:bottom w:val="single" w:sz="4" w:space="0" w:color="000000"/>
            </w:tcBorders>
            <w:shd w:val="clear" w:color="auto" w:fill="auto"/>
            <w:vAlign w:val="center"/>
          </w:tcPr>
          <w:p w14:paraId="22B6DDF5"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5C6DB8CC"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78575E2C" w14:textId="77777777" w:rsidR="00D037B3" w:rsidRPr="00EA5AC6" w:rsidRDefault="00D037B3" w:rsidP="007233CE">
            <w:pPr>
              <w:pStyle w:val="Pamatteksts"/>
              <w:jc w:val="center"/>
            </w:pPr>
          </w:p>
        </w:tc>
      </w:tr>
      <w:tr w:rsidR="00D037B3" w:rsidRPr="00EA5AC6" w14:paraId="67B8A4D1"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75151365"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10.</w:t>
            </w:r>
          </w:p>
        </w:tc>
        <w:tc>
          <w:tcPr>
            <w:tcW w:w="4394" w:type="dxa"/>
            <w:tcBorders>
              <w:top w:val="single" w:sz="4" w:space="0" w:color="000000"/>
              <w:left w:val="single" w:sz="4" w:space="0" w:color="000000"/>
              <w:bottom w:val="single" w:sz="4" w:space="0" w:color="000000"/>
            </w:tcBorders>
            <w:shd w:val="clear" w:color="auto" w:fill="auto"/>
            <w:vAlign w:val="center"/>
          </w:tcPr>
          <w:p w14:paraId="44960E51"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4BB00062"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3A0B89F7" w14:textId="77777777" w:rsidR="00D037B3" w:rsidRPr="00EA5AC6" w:rsidRDefault="00D037B3" w:rsidP="007233CE">
            <w:pPr>
              <w:pStyle w:val="Pamatteksts"/>
              <w:jc w:val="center"/>
            </w:pPr>
          </w:p>
        </w:tc>
      </w:tr>
      <w:tr w:rsidR="00D037B3" w:rsidRPr="00EA5AC6" w14:paraId="07E5855E"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197C8D5"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11.</w:t>
            </w:r>
          </w:p>
        </w:tc>
        <w:tc>
          <w:tcPr>
            <w:tcW w:w="4394" w:type="dxa"/>
            <w:tcBorders>
              <w:top w:val="single" w:sz="4" w:space="0" w:color="000000"/>
              <w:left w:val="single" w:sz="4" w:space="0" w:color="000000"/>
              <w:bottom w:val="single" w:sz="4" w:space="0" w:color="000000"/>
            </w:tcBorders>
            <w:shd w:val="clear" w:color="auto" w:fill="auto"/>
            <w:vAlign w:val="center"/>
          </w:tcPr>
          <w:p w14:paraId="2700643A"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5511DE89"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299302F7" w14:textId="77777777" w:rsidR="00D037B3" w:rsidRPr="00EA5AC6" w:rsidRDefault="00D037B3" w:rsidP="007233CE">
            <w:pPr>
              <w:pStyle w:val="Pamatteksts"/>
              <w:jc w:val="center"/>
            </w:pPr>
          </w:p>
        </w:tc>
      </w:tr>
      <w:tr w:rsidR="00D037B3" w:rsidRPr="00EA5AC6" w14:paraId="2662FCE8"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0B3A0D24"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12.</w:t>
            </w:r>
          </w:p>
        </w:tc>
        <w:tc>
          <w:tcPr>
            <w:tcW w:w="4394" w:type="dxa"/>
            <w:tcBorders>
              <w:top w:val="single" w:sz="4" w:space="0" w:color="000000"/>
              <w:left w:val="single" w:sz="4" w:space="0" w:color="000000"/>
              <w:bottom w:val="single" w:sz="4" w:space="0" w:color="000000"/>
            </w:tcBorders>
            <w:shd w:val="clear" w:color="auto" w:fill="auto"/>
            <w:vAlign w:val="center"/>
          </w:tcPr>
          <w:p w14:paraId="4D16D513"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7FF9202D"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13545C3B" w14:textId="77777777" w:rsidR="00D037B3" w:rsidRPr="00EA5AC6" w:rsidRDefault="00D037B3" w:rsidP="007233CE">
            <w:pPr>
              <w:pStyle w:val="Pamatteksts"/>
              <w:jc w:val="center"/>
            </w:pPr>
          </w:p>
        </w:tc>
      </w:tr>
      <w:tr w:rsidR="00D037B3" w:rsidRPr="00EA5AC6" w14:paraId="2FA08F3A"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E8D0FF9"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13.</w:t>
            </w:r>
          </w:p>
        </w:tc>
        <w:tc>
          <w:tcPr>
            <w:tcW w:w="4394" w:type="dxa"/>
            <w:tcBorders>
              <w:top w:val="single" w:sz="4" w:space="0" w:color="000000"/>
              <w:left w:val="single" w:sz="4" w:space="0" w:color="000000"/>
              <w:bottom w:val="single" w:sz="4" w:space="0" w:color="000000"/>
            </w:tcBorders>
            <w:shd w:val="clear" w:color="auto" w:fill="auto"/>
            <w:vAlign w:val="center"/>
          </w:tcPr>
          <w:p w14:paraId="44AA8611"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5CE6265F"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45AEF72" w14:textId="77777777" w:rsidR="00D037B3" w:rsidRPr="00EA5AC6" w:rsidRDefault="00D037B3" w:rsidP="007233CE">
            <w:pPr>
              <w:pStyle w:val="Pamatteksts"/>
              <w:jc w:val="center"/>
            </w:pPr>
          </w:p>
        </w:tc>
      </w:tr>
      <w:tr w:rsidR="00D037B3" w:rsidRPr="00EA5AC6" w14:paraId="74FD8BE4"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DA3815B"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14.</w:t>
            </w:r>
          </w:p>
        </w:tc>
        <w:tc>
          <w:tcPr>
            <w:tcW w:w="4394" w:type="dxa"/>
            <w:tcBorders>
              <w:top w:val="single" w:sz="4" w:space="0" w:color="000000"/>
              <w:left w:val="single" w:sz="4" w:space="0" w:color="000000"/>
              <w:bottom w:val="single" w:sz="4" w:space="0" w:color="000000"/>
            </w:tcBorders>
            <w:shd w:val="clear" w:color="auto" w:fill="auto"/>
            <w:vAlign w:val="center"/>
          </w:tcPr>
          <w:p w14:paraId="44A65F5E"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3DA574C9"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F7E227B" w14:textId="77777777" w:rsidR="00D037B3" w:rsidRPr="00EA5AC6" w:rsidRDefault="00D037B3" w:rsidP="007233CE">
            <w:pPr>
              <w:pStyle w:val="Pamatteksts"/>
              <w:jc w:val="center"/>
            </w:pPr>
          </w:p>
        </w:tc>
      </w:tr>
      <w:tr w:rsidR="00D037B3" w:rsidRPr="00EA5AC6" w14:paraId="03F6E551"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DECA769"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15.</w:t>
            </w:r>
          </w:p>
        </w:tc>
        <w:tc>
          <w:tcPr>
            <w:tcW w:w="4394" w:type="dxa"/>
            <w:tcBorders>
              <w:top w:val="single" w:sz="4" w:space="0" w:color="000000"/>
              <w:left w:val="single" w:sz="4" w:space="0" w:color="000000"/>
              <w:bottom w:val="single" w:sz="4" w:space="0" w:color="000000"/>
            </w:tcBorders>
            <w:shd w:val="clear" w:color="auto" w:fill="auto"/>
            <w:vAlign w:val="center"/>
          </w:tcPr>
          <w:p w14:paraId="3ADF2B1B" w14:textId="77777777" w:rsidR="00D037B3" w:rsidRPr="00EA5AC6" w:rsidRDefault="00D037B3" w:rsidP="007233CE">
            <w:pPr>
              <w:snapToGrid w:val="0"/>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14:paraId="1E857AFC"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1CBD6AA" w14:textId="77777777" w:rsidR="00D037B3" w:rsidRPr="00EA5AC6" w:rsidRDefault="00D037B3" w:rsidP="007233CE">
            <w:pPr>
              <w:pStyle w:val="Pamatteksts"/>
              <w:jc w:val="center"/>
            </w:pPr>
          </w:p>
        </w:tc>
      </w:tr>
      <w:tr w:rsidR="00D037B3" w:rsidRPr="00EA5AC6" w14:paraId="56D20757"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1C818B0"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16.</w:t>
            </w:r>
          </w:p>
        </w:tc>
        <w:tc>
          <w:tcPr>
            <w:tcW w:w="4394" w:type="dxa"/>
            <w:tcBorders>
              <w:top w:val="single" w:sz="4" w:space="0" w:color="000000"/>
              <w:left w:val="single" w:sz="4" w:space="0" w:color="000000"/>
              <w:bottom w:val="single" w:sz="4" w:space="0" w:color="000000"/>
            </w:tcBorders>
            <w:shd w:val="clear" w:color="auto" w:fill="auto"/>
            <w:vAlign w:val="center"/>
          </w:tcPr>
          <w:p w14:paraId="6467F49D"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03201014"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01593C1" w14:textId="77777777" w:rsidR="00D037B3" w:rsidRPr="00EA5AC6" w:rsidRDefault="00D037B3" w:rsidP="007233CE">
            <w:pPr>
              <w:pStyle w:val="Pamatteksts"/>
              <w:jc w:val="center"/>
            </w:pPr>
          </w:p>
        </w:tc>
      </w:tr>
      <w:tr w:rsidR="00D037B3" w:rsidRPr="00EA5AC6" w14:paraId="1126A0A8"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5270763B"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17.</w:t>
            </w:r>
          </w:p>
        </w:tc>
        <w:tc>
          <w:tcPr>
            <w:tcW w:w="4394" w:type="dxa"/>
            <w:tcBorders>
              <w:top w:val="single" w:sz="4" w:space="0" w:color="000000"/>
              <w:left w:val="single" w:sz="4" w:space="0" w:color="000000"/>
              <w:bottom w:val="single" w:sz="4" w:space="0" w:color="000000"/>
            </w:tcBorders>
            <w:shd w:val="clear" w:color="auto" w:fill="auto"/>
            <w:vAlign w:val="center"/>
          </w:tcPr>
          <w:p w14:paraId="3F749857"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77051273"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18A1C59C" w14:textId="77777777" w:rsidR="00D037B3" w:rsidRPr="00EA5AC6" w:rsidRDefault="00D037B3" w:rsidP="007233CE">
            <w:pPr>
              <w:pStyle w:val="Pamatteksts"/>
              <w:jc w:val="center"/>
            </w:pPr>
          </w:p>
        </w:tc>
      </w:tr>
      <w:tr w:rsidR="00D037B3" w:rsidRPr="00EA5AC6" w14:paraId="0D4712E0" w14:textId="77777777" w:rsidTr="00D037B3">
        <w:trPr>
          <w:trHeight w:hRule="exact" w:val="258"/>
        </w:trPr>
        <w:tc>
          <w:tcPr>
            <w:tcW w:w="709" w:type="dxa"/>
            <w:tcBorders>
              <w:top w:val="single" w:sz="4" w:space="0" w:color="000000"/>
              <w:left w:val="single" w:sz="4" w:space="0" w:color="000000"/>
              <w:bottom w:val="single" w:sz="4" w:space="0" w:color="000000"/>
            </w:tcBorders>
            <w:shd w:val="clear" w:color="auto" w:fill="auto"/>
            <w:vAlign w:val="center"/>
          </w:tcPr>
          <w:p w14:paraId="11EDFC3D"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18.</w:t>
            </w:r>
          </w:p>
        </w:tc>
        <w:tc>
          <w:tcPr>
            <w:tcW w:w="4394" w:type="dxa"/>
            <w:tcBorders>
              <w:top w:val="single" w:sz="4" w:space="0" w:color="000000"/>
              <w:left w:val="single" w:sz="4" w:space="0" w:color="000000"/>
              <w:bottom w:val="single" w:sz="4" w:space="0" w:color="000000"/>
            </w:tcBorders>
            <w:shd w:val="clear" w:color="auto" w:fill="auto"/>
            <w:vAlign w:val="center"/>
          </w:tcPr>
          <w:p w14:paraId="71F27444"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7D63592C"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6760F294" w14:textId="77777777" w:rsidR="00D037B3" w:rsidRPr="00EA5AC6" w:rsidRDefault="00D037B3" w:rsidP="007233CE">
            <w:pPr>
              <w:pStyle w:val="Pamatteksts"/>
              <w:jc w:val="center"/>
            </w:pPr>
          </w:p>
        </w:tc>
      </w:tr>
      <w:tr w:rsidR="00D037B3" w:rsidRPr="00EA5AC6" w14:paraId="5373E9DA"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7AABDF8E"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19.</w:t>
            </w:r>
          </w:p>
        </w:tc>
        <w:tc>
          <w:tcPr>
            <w:tcW w:w="4394" w:type="dxa"/>
            <w:tcBorders>
              <w:top w:val="single" w:sz="4" w:space="0" w:color="000000"/>
              <w:left w:val="single" w:sz="4" w:space="0" w:color="000000"/>
              <w:bottom w:val="single" w:sz="4" w:space="0" w:color="000000"/>
            </w:tcBorders>
            <w:shd w:val="clear" w:color="auto" w:fill="auto"/>
            <w:vAlign w:val="center"/>
          </w:tcPr>
          <w:p w14:paraId="2EAC5607"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246D25BC"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A4D52F3" w14:textId="77777777" w:rsidR="00D037B3" w:rsidRPr="00EA5AC6" w:rsidRDefault="00D037B3" w:rsidP="007233CE">
            <w:pPr>
              <w:pStyle w:val="Pamatteksts"/>
              <w:jc w:val="center"/>
            </w:pPr>
          </w:p>
        </w:tc>
      </w:tr>
      <w:tr w:rsidR="00D037B3" w:rsidRPr="00EA5AC6" w14:paraId="2F389023"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20DF252B"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20.</w:t>
            </w:r>
          </w:p>
        </w:tc>
        <w:tc>
          <w:tcPr>
            <w:tcW w:w="4394" w:type="dxa"/>
            <w:tcBorders>
              <w:top w:val="single" w:sz="4" w:space="0" w:color="000000"/>
              <w:left w:val="single" w:sz="4" w:space="0" w:color="000000"/>
              <w:bottom w:val="single" w:sz="4" w:space="0" w:color="000000"/>
            </w:tcBorders>
            <w:shd w:val="clear" w:color="auto" w:fill="auto"/>
            <w:vAlign w:val="center"/>
          </w:tcPr>
          <w:p w14:paraId="2BA19559" w14:textId="77777777" w:rsidR="00D037B3" w:rsidRPr="00EA5AC6" w:rsidRDefault="00D037B3" w:rsidP="007233CE">
            <w:pPr>
              <w:snapToGrid w:val="0"/>
              <w:jc w:val="center"/>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tcPr>
          <w:p w14:paraId="70EB500B"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vAlign w:val="center"/>
          </w:tcPr>
          <w:p w14:paraId="0E6AB899" w14:textId="77777777" w:rsidR="00D037B3" w:rsidRPr="00EA5AC6" w:rsidRDefault="00D037B3" w:rsidP="007233CE">
            <w:pPr>
              <w:snapToGrid w:val="0"/>
              <w:jc w:val="center"/>
              <w:rPr>
                <w:rFonts w:ascii="Times New Roman" w:hAnsi="Times New Roman" w:cs="Times New Roman"/>
                <w:i/>
              </w:rPr>
            </w:pPr>
          </w:p>
        </w:tc>
      </w:tr>
    </w:tbl>
    <w:p w14:paraId="27FE5E4A" w14:textId="77777777" w:rsidR="00D037B3" w:rsidRDefault="00D037B3" w:rsidP="00B4401C"/>
    <w:sectPr w:rsidR="00D037B3" w:rsidSect="003474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23620"/>
    <w:multiLevelType w:val="hybridMultilevel"/>
    <w:tmpl w:val="3BC8E6D6"/>
    <w:lvl w:ilvl="0" w:tplc="2578EE5C">
      <w:start w:val="1"/>
      <w:numFmt w:val="decimal"/>
      <w:lvlText w:val="%1."/>
      <w:lvlJc w:val="left"/>
      <w:pPr>
        <w:tabs>
          <w:tab w:val="num" w:pos="720"/>
        </w:tabs>
        <w:ind w:left="720" w:hanging="360"/>
      </w:pPr>
      <w:rPr>
        <w:rFonts w:hint="default"/>
        <w:b w:val="0"/>
      </w:rPr>
    </w:lvl>
    <w:lvl w:ilvl="1" w:tplc="099E67E2">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5AF70D03"/>
    <w:multiLevelType w:val="hybridMultilevel"/>
    <w:tmpl w:val="D0FE2142"/>
    <w:lvl w:ilvl="0" w:tplc="04260001">
      <w:start w:val="1"/>
      <w:numFmt w:val="bullet"/>
      <w:lvlText w:val=""/>
      <w:lvlJc w:val="left"/>
      <w:pPr>
        <w:tabs>
          <w:tab w:val="num" w:pos="1380"/>
        </w:tabs>
        <w:ind w:left="1380" w:hanging="360"/>
      </w:pPr>
      <w:rPr>
        <w:rFonts w:ascii="Symbol" w:hAnsi="Symbol" w:hint="default"/>
      </w:rPr>
    </w:lvl>
    <w:lvl w:ilvl="1" w:tplc="04260003">
      <w:start w:val="1"/>
      <w:numFmt w:val="bullet"/>
      <w:lvlText w:val="o"/>
      <w:lvlJc w:val="left"/>
      <w:pPr>
        <w:tabs>
          <w:tab w:val="num" w:pos="2100"/>
        </w:tabs>
        <w:ind w:left="2100" w:hanging="360"/>
      </w:pPr>
      <w:rPr>
        <w:rFonts w:ascii="Courier New" w:hAnsi="Courier New" w:cs="Courier New" w:hint="default"/>
      </w:rPr>
    </w:lvl>
    <w:lvl w:ilvl="2" w:tplc="04260005">
      <w:start w:val="1"/>
      <w:numFmt w:val="bullet"/>
      <w:lvlText w:val=""/>
      <w:lvlJc w:val="left"/>
      <w:pPr>
        <w:tabs>
          <w:tab w:val="num" w:pos="2820"/>
        </w:tabs>
        <w:ind w:left="2820" w:hanging="360"/>
      </w:pPr>
      <w:rPr>
        <w:rFonts w:ascii="Wingdings" w:hAnsi="Wingdings" w:hint="default"/>
      </w:rPr>
    </w:lvl>
    <w:lvl w:ilvl="3" w:tplc="04260001">
      <w:start w:val="1"/>
      <w:numFmt w:val="bullet"/>
      <w:lvlText w:val=""/>
      <w:lvlJc w:val="left"/>
      <w:pPr>
        <w:tabs>
          <w:tab w:val="num" w:pos="3540"/>
        </w:tabs>
        <w:ind w:left="3540" w:hanging="360"/>
      </w:pPr>
      <w:rPr>
        <w:rFonts w:ascii="Symbol" w:hAnsi="Symbol" w:hint="default"/>
      </w:rPr>
    </w:lvl>
    <w:lvl w:ilvl="4" w:tplc="04260003">
      <w:start w:val="1"/>
      <w:numFmt w:val="bullet"/>
      <w:lvlText w:val="o"/>
      <w:lvlJc w:val="left"/>
      <w:pPr>
        <w:tabs>
          <w:tab w:val="num" w:pos="4260"/>
        </w:tabs>
        <w:ind w:left="4260" w:hanging="360"/>
      </w:pPr>
      <w:rPr>
        <w:rFonts w:ascii="Courier New" w:hAnsi="Courier New" w:cs="Courier New" w:hint="default"/>
      </w:rPr>
    </w:lvl>
    <w:lvl w:ilvl="5" w:tplc="04260005">
      <w:start w:val="1"/>
      <w:numFmt w:val="bullet"/>
      <w:lvlText w:val=""/>
      <w:lvlJc w:val="left"/>
      <w:pPr>
        <w:tabs>
          <w:tab w:val="num" w:pos="4980"/>
        </w:tabs>
        <w:ind w:left="4980" w:hanging="360"/>
      </w:pPr>
      <w:rPr>
        <w:rFonts w:ascii="Wingdings" w:hAnsi="Wingdings" w:hint="default"/>
      </w:rPr>
    </w:lvl>
    <w:lvl w:ilvl="6" w:tplc="04260001">
      <w:start w:val="1"/>
      <w:numFmt w:val="bullet"/>
      <w:lvlText w:val=""/>
      <w:lvlJc w:val="left"/>
      <w:pPr>
        <w:tabs>
          <w:tab w:val="num" w:pos="5700"/>
        </w:tabs>
        <w:ind w:left="5700" w:hanging="360"/>
      </w:pPr>
      <w:rPr>
        <w:rFonts w:ascii="Symbol" w:hAnsi="Symbol" w:hint="default"/>
      </w:rPr>
    </w:lvl>
    <w:lvl w:ilvl="7" w:tplc="04260003">
      <w:start w:val="1"/>
      <w:numFmt w:val="bullet"/>
      <w:lvlText w:val="o"/>
      <w:lvlJc w:val="left"/>
      <w:pPr>
        <w:tabs>
          <w:tab w:val="num" w:pos="6420"/>
        </w:tabs>
        <w:ind w:left="6420" w:hanging="360"/>
      </w:pPr>
      <w:rPr>
        <w:rFonts w:ascii="Courier New" w:hAnsi="Courier New" w:cs="Courier New" w:hint="default"/>
      </w:rPr>
    </w:lvl>
    <w:lvl w:ilvl="8" w:tplc="04260005">
      <w:start w:val="1"/>
      <w:numFmt w:val="bullet"/>
      <w:lvlText w:val=""/>
      <w:lvlJc w:val="left"/>
      <w:pPr>
        <w:tabs>
          <w:tab w:val="num" w:pos="7140"/>
        </w:tabs>
        <w:ind w:left="7140" w:hanging="360"/>
      </w:pPr>
      <w:rPr>
        <w:rFonts w:ascii="Wingdings" w:hAnsi="Wingdings" w:hint="default"/>
      </w:rPr>
    </w:lvl>
  </w:abstractNum>
  <w:abstractNum w:abstractNumId="2" w15:restartNumberingAfterBreak="0">
    <w:nsid w:val="7EE14882"/>
    <w:multiLevelType w:val="multilevel"/>
    <w:tmpl w:val="0E4E2146"/>
    <w:lvl w:ilvl="0">
      <w:start w:val="1"/>
      <w:numFmt w:val="decimal"/>
      <w:pStyle w:val="alltext"/>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apakvirsraksts"/>
      <w:lvlText w:val="%1.%2.%3."/>
      <w:lvlJc w:val="left"/>
      <w:pPr>
        <w:tabs>
          <w:tab w:val="num" w:pos="1440"/>
        </w:tabs>
        <w:ind w:left="1224" w:hanging="504"/>
      </w:pPr>
      <w:rPr>
        <w:rFonts w:hint="default"/>
      </w:rPr>
    </w:lvl>
    <w:lvl w:ilvl="3">
      <w:start w:val="1"/>
      <w:numFmt w:val="decimal"/>
      <w:pStyle w:val="iedaa"/>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35332808">
    <w:abstractNumId w:val="0"/>
  </w:num>
  <w:num w:numId="2" w16cid:durableId="2120298582">
    <w:abstractNumId w:val="2"/>
  </w:num>
  <w:num w:numId="3" w16cid:durableId="2027636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1C"/>
    <w:rsid w:val="00026537"/>
    <w:rsid w:val="00026A75"/>
    <w:rsid w:val="000B40AA"/>
    <w:rsid w:val="000E5715"/>
    <w:rsid w:val="00151650"/>
    <w:rsid w:val="00172584"/>
    <w:rsid w:val="00182F81"/>
    <w:rsid w:val="001A1843"/>
    <w:rsid w:val="00255E6C"/>
    <w:rsid w:val="0029375C"/>
    <w:rsid w:val="00300A70"/>
    <w:rsid w:val="003474C5"/>
    <w:rsid w:val="003A448D"/>
    <w:rsid w:val="003B043C"/>
    <w:rsid w:val="00436140"/>
    <w:rsid w:val="00442A95"/>
    <w:rsid w:val="005010A6"/>
    <w:rsid w:val="00521FBC"/>
    <w:rsid w:val="0052681A"/>
    <w:rsid w:val="005675FE"/>
    <w:rsid w:val="005848AE"/>
    <w:rsid w:val="0059367E"/>
    <w:rsid w:val="006228AA"/>
    <w:rsid w:val="00632A1B"/>
    <w:rsid w:val="006819AA"/>
    <w:rsid w:val="007529A5"/>
    <w:rsid w:val="007C4FFE"/>
    <w:rsid w:val="00841E2B"/>
    <w:rsid w:val="0084688F"/>
    <w:rsid w:val="008B764A"/>
    <w:rsid w:val="008C1E06"/>
    <w:rsid w:val="0090661E"/>
    <w:rsid w:val="009F0A52"/>
    <w:rsid w:val="00A25906"/>
    <w:rsid w:val="00A31682"/>
    <w:rsid w:val="00A35067"/>
    <w:rsid w:val="00A4756E"/>
    <w:rsid w:val="00A621E2"/>
    <w:rsid w:val="00AD7EB6"/>
    <w:rsid w:val="00AE1892"/>
    <w:rsid w:val="00AE2279"/>
    <w:rsid w:val="00AF596D"/>
    <w:rsid w:val="00B00E7C"/>
    <w:rsid w:val="00B21F72"/>
    <w:rsid w:val="00B4401C"/>
    <w:rsid w:val="00B66A51"/>
    <w:rsid w:val="00B81934"/>
    <w:rsid w:val="00C016AB"/>
    <w:rsid w:val="00C50EFB"/>
    <w:rsid w:val="00CB254A"/>
    <w:rsid w:val="00D0206F"/>
    <w:rsid w:val="00D037B3"/>
    <w:rsid w:val="00D5644C"/>
    <w:rsid w:val="00D57E92"/>
    <w:rsid w:val="00D97A2B"/>
    <w:rsid w:val="00DB314F"/>
    <w:rsid w:val="00DC1914"/>
    <w:rsid w:val="00DF3662"/>
    <w:rsid w:val="00E17E5B"/>
    <w:rsid w:val="00E3732C"/>
    <w:rsid w:val="00E44AFD"/>
    <w:rsid w:val="00EA5AC6"/>
    <w:rsid w:val="00ED0CC2"/>
    <w:rsid w:val="00F027C0"/>
    <w:rsid w:val="00F252B1"/>
    <w:rsid w:val="00FF3A5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08CF58"/>
  <w15:docId w15:val="{37E2EDB3-29E3-441D-8A36-C1565CEB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lltext">
    <w:name w:val="all_text"/>
    <w:basedOn w:val="Parasts"/>
    <w:link w:val="alltextCharChar"/>
    <w:rsid w:val="003A448D"/>
    <w:pPr>
      <w:widowControl w:val="0"/>
      <w:numPr>
        <w:numId w:val="2"/>
      </w:numPr>
      <w:tabs>
        <w:tab w:val="left" w:pos="-630"/>
      </w:tabs>
      <w:autoSpaceDE w:val="0"/>
      <w:autoSpaceDN w:val="0"/>
      <w:spacing w:after="0" w:line="240" w:lineRule="auto"/>
      <w:jc w:val="both"/>
    </w:pPr>
    <w:rPr>
      <w:rFonts w:ascii="Times New Roman" w:eastAsia="Times New Roman" w:hAnsi="Times New Roman" w:cs="Times New Roman"/>
      <w:sz w:val="24"/>
      <w:szCs w:val="24"/>
      <w:lang w:val="en-US" w:eastAsia="lv-LV"/>
    </w:rPr>
  </w:style>
  <w:style w:type="character" w:customStyle="1" w:styleId="alltextCharChar">
    <w:name w:val="all_text Char Char"/>
    <w:basedOn w:val="Noklusjumarindkopasfonts"/>
    <w:link w:val="alltext"/>
    <w:locked/>
    <w:rsid w:val="003A448D"/>
    <w:rPr>
      <w:rFonts w:ascii="Times New Roman" w:eastAsia="Times New Roman" w:hAnsi="Times New Roman" w:cs="Times New Roman"/>
      <w:sz w:val="24"/>
      <w:szCs w:val="24"/>
      <w:lang w:val="en-US" w:eastAsia="lv-LV"/>
    </w:rPr>
  </w:style>
  <w:style w:type="paragraph" w:customStyle="1" w:styleId="apakvirsraksts">
    <w:name w:val="apakšvirsraksts"/>
    <w:basedOn w:val="Parasts"/>
    <w:rsid w:val="003A448D"/>
    <w:pPr>
      <w:widowControl w:val="0"/>
      <w:numPr>
        <w:ilvl w:val="2"/>
        <w:numId w:val="2"/>
      </w:numPr>
      <w:autoSpaceDE w:val="0"/>
      <w:autoSpaceDN w:val="0"/>
      <w:spacing w:after="0" w:line="240" w:lineRule="auto"/>
    </w:pPr>
    <w:rPr>
      <w:rFonts w:ascii="Tahoma" w:eastAsia="Times New Roman" w:hAnsi="Tahoma" w:cs="Tahoma"/>
      <w:sz w:val="24"/>
      <w:szCs w:val="24"/>
      <w:lang w:val="en-US" w:eastAsia="lv-LV"/>
    </w:rPr>
  </w:style>
  <w:style w:type="paragraph" w:customStyle="1" w:styleId="iedaa">
    <w:name w:val="iedaļa"/>
    <w:basedOn w:val="Parasts"/>
    <w:rsid w:val="003A448D"/>
    <w:pPr>
      <w:widowControl w:val="0"/>
      <w:numPr>
        <w:ilvl w:val="3"/>
        <w:numId w:val="2"/>
      </w:numPr>
      <w:autoSpaceDE w:val="0"/>
      <w:autoSpaceDN w:val="0"/>
      <w:spacing w:after="0" w:line="240" w:lineRule="auto"/>
    </w:pPr>
    <w:rPr>
      <w:rFonts w:ascii="Tahoma" w:eastAsia="Times New Roman" w:hAnsi="Tahoma" w:cs="Tahoma"/>
      <w:sz w:val="24"/>
      <w:szCs w:val="24"/>
      <w:lang w:val="en-US" w:eastAsia="lv-LV"/>
    </w:rPr>
  </w:style>
  <w:style w:type="paragraph" w:styleId="Pamatteksts">
    <w:name w:val="Body Text"/>
    <w:basedOn w:val="Parasts"/>
    <w:link w:val="PamattekstsRakstz"/>
    <w:rsid w:val="00D037B3"/>
    <w:pPr>
      <w:suppressAutoHyphens/>
      <w:spacing w:after="140" w:line="288" w:lineRule="auto"/>
    </w:pPr>
    <w:rPr>
      <w:rFonts w:ascii="Times New Roman" w:eastAsia="Times New Roman" w:hAnsi="Times New Roman" w:cs="Times New Roman"/>
      <w:sz w:val="24"/>
      <w:szCs w:val="24"/>
      <w:lang w:eastAsia="zh-CN"/>
    </w:rPr>
  </w:style>
  <w:style w:type="character" w:customStyle="1" w:styleId="PamattekstsRakstz">
    <w:name w:val="Pamatteksts Rakstz."/>
    <w:basedOn w:val="Noklusjumarindkopasfonts"/>
    <w:link w:val="Pamatteksts"/>
    <w:rsid w:val="00D037B3"/>
    <w:rPr>
      <w:rFonts w:ascii="Times New Roman" w:eastAsia="Times New Roman" w:hAnsi="Times New Roman" w:cs="Times New Roman"/>
      <w:sz w:val="24"/>
      <w:szCs w:val="24"/>
      <w:lang w:eastAsia="zh-CN"/>
    </w:rPr>
  </w:style>
  <w:style w:type="paragraph" w:styleId="Bezatstarpm">
    <w:name w:val="No Spacing"/>
    <w:uiPriority w:val="1"/>
    <w:qFormat/>
    <w:rsid w:val="00F027C0"/>
    <w:pPr>
      <w:spacing w:after="0" w:line="240" w:lineRule="auto"/>
    </w:pPr>
  </w:style>
  <w:style w:type="paragraph" w:customStyle="1" w:styleId="NoSpacing1">
    <w:name w:val="No Spacing1"/>
    <w:uiPriority w:val="1"/>
    <w:qFormat/>
    <w:rsid w:val="005675F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0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4301</Words>
  <Characters>2453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dc:creator>
  <cp:lastModifiedBy>Lelde Kalniņa</cp:lastModifiedBy>
  <cp:revision>5</cp:revision>
  <dcterms:created xsi:type="dcterms:W3CDTF">2024-05-01T11:07:00Z</dcterms:created>
  <dcterms:modified xsi:type="dcterms:W3CDTF">2025-04-01T13:15:00Z</dcterms:modified>
</cp:coreProperties>
</file>